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321EA4">
      <w:pPr>
        <w:pStyle w:val="246"/>
        <w:keepNext/>
        <w:keepLines w:val="0"/>
        <w:pageBreakBefore w:val="0"/>
        <w:widowControl w:val="0"/>
        <w:spacing w:line="360" w:lineRule="auto"/>
        <w:jc w:val="both"/>
        <w:outlineLvl w:val="9"/>
        <w:rPr>
          <w:rStyle w:val="300"/>
          <w:rFonts w:hint="eastAsia" w:ascii="宋体" w:hAnsi="宋体" w:eastAsia="宋体" w:cs="宋体"/>
          <w:i w:val="0"/>
          <w:iCs w:val="0"/>
          <w:color w:val="auto"/>
          <w:sz w:val="44"/>
          <w:szCs w:val="44"/>
        </w:rPr>
      </w:pPr>
    </w:p>
    <w:p w14:paraId="678C8171">
      <w:pPr>
        <w:keepNext/>
        <w:keepLines w:val="0"/>
        <w:pageBreakBefore w:val="0"/>
        <w:widowControl w:val="0"/>
        <w:spacing w:line="360" w:lineRule="auto"/>
        <w:jc w:val="left"/>
        <w:outlineLvl w:val="9"/>
        <w:rPr>
          <w:rFonts w:hint="eastAsia" w:ascii="宋体" w:hAnsi="宋体" w:eastAsia="宋体" w:cs="宋体"/>
          <w:b/>
          <w:color w:val="auto"/>
          <w:sz w:val="44"/>
          <w:szCs w:val="44"/>
        </w:rPr>
      </w:pPr>
    </w:p>
    <w:p w14:paraId="684F02CD">
      <w:pPr>
        <w:keepNext/>
        <w:keepLines w:val="0"/>
        <w:pageBreakBefore w:val="0"/>
        <w:widowControl w:val="0"/>
        <w:spacing w:line="1040" w:lineRule="exact"/>
        <w:jc w:val="center"/>
        <w:outlineLvl w:val="0"/>
        <w:rPr>
          <w:rFonts w:hint="eastAsia" w:ascii="宋体" w:hAnsi="宋体" w:eastAsia="宋体" w:cs="宋体"/>
          <w:b/>
          <w:color w:val="auto"/>
          <w:sz w:val="52"/>
          <w:szCs w:val="52"/>
        </w:rPr>
      </w:pPr>
      <w:bookmarkStart w:id="0" w:name="_Toc3803"/>
      <w:bookmarkStart w:id="1" w:name="_Toc9804"/>
      <w:bookmarkStart w:id="2" w:name="_Toc21540"/>
      <w:r>
        <w:rPr>
          <w:rFonts w:hint="eastAsia" w:ascii="宋体" w:hAnsi="宋体" w:eastAsia="宋体" w:cs="宋体"/>
          <w:b/>
          <w:color w:val="auto"/>
          <w:sz w:val="52"/>
          <w:szCs w:val="52"/>
        </w:rPr>
        <w:t>“</w:t>
      </w:r>
      <w:r>
        <w:rPr>
          <w:rFonts w:hint="eastAsia" w:ascii="宋体" w:hAnsi="宋体" w:eastAsia="宋体" w:cs="宋体"/>
          <w:b/>
          <w:color w:val="auto"/>
          <w:sz w:val="52"/>
          <w:szCs w:val="52"/>
          <w:lang w:val="en-US" w:eastAsia="zh-CN"/>
        </w:rPr>
        <w:t>苏采云</w:t>
      </w:r>
      <w:r>
        <w:rPr>
          <w:rFonts w:hint="eastAsia" w:ascii="宋体" w:hAnsi="宋体" w:eastAsia="宋体" w:cs="宋体"/>
          <w:b/>
          <w:color w:val="auto"/>
          <w:sz w:val="52"/>
          <w:szCs w:val="52"/>
        </w:rPr>
        <w:t>全流程不见面交易”</w:t>
      </w:r>
      <w:bookmarkEnd w:id="0"/>
      <w:bookmarkEnd w:id="1"/>
      <w:bookmarkEnd w:id="2"/>
    </w:p>
    <w:p w14:paraId="42229711">
      <w:pPr>
        <w:keepNext/>
        <w:keepLines w:val="0"/>
        <w:pageBreakBefore w:val="0"/>
        <w:widowControl w:val="0"/>
        <w:spacing w:line="1040" w:lineRule="exact"/>
        <w:jc w:val="center"/>
        <w:outlineLvl w:val="0"/>
        <w:rPr>
          <w:rFonts w:hint="eastAsia" w:ascii="宋体" w:hAnsi="宋体" w:eastAsia="宋体" w:cs="宋体"/>
          <w:b/>
          <w:color w:val="auto"/>
          <w:sz w:val="72"/>
          <w:szCs w:val="72"/>
        </w:rPr>
      </w:pPr>
      <w:bookmarkStart w:id="3" w:name="_Toc24904"/>
      <w:bookmarkStart w:id="4" w:name="_Toc10610"/>
      <w:bookmarkStart w:id="5" w:name="_Toc22973"/>
      <w:r>
        <w:rPr>
          <w:rFonts w:hint="eastAsia" w:ascii="宋体" w:hAnsi="宋体" w:eastAsia="宋体" w:cs="宋体"/>
          <w:b/>
          <w:color w:val="auto"/>
          <w:sz w:val="52"/>
          <w:szCs w:val="52"/>
          <w:lang w:val="en-US" w:eastAsia="zh-CN"/>
        </w:rPr>
        <w:t>竞争性磋商</w:t>
      </w:r>
      <w:r>
        <w:rPr>
          <w:rFonts w:hint="eastAsia" w:ascii="宋体" w:hAnsi="宋体" w:eastAsia="宋体" w:cs="宋体"/>
          <w:b/>
          <w:color w:val="auto"/>
          <w:sz w:val="52"/>
          <w:szCs w:val="52"/>
        </w:rPr>
        <w:t>文件</w:t>
      </w:r>
      <w:bookmarkEnd w:id="3"/>
      <w:bookmarkEnd w:id="4"/>
      <w:bookmarkEnd w:id="5"/>
    </w:p>
    <w:p w14:paraId="428F10B6">
      <w:pPr>
        <w:keepNext/>
        <w:keepLines w:val="0"/>
        <w:pageBreakBefore w:val="0"/>
        <w:widowControl w:val="0"/>
        <w:rPr>
          <w:rFonts w:hint="eastAsia" w:ascii="宋体" w:hAnsi="宋体" w:eastAsia="宋体" w:cs="宋体"/>
          <w:color w:val="auto"/>
        </w:rPr>
      </w:pPr>
    </w:p>
    <w:p w14:paraId="18D037A0">
      <w:pPr>
        <w:pStyle w:val="303"/>
        <w:keepNext/>
        <w:keepLines w:val="0"/>
        <w:pageBreakBefore w:val="0"/>
        <w:widowControl w:val="0"/>
        <w:outlineLvl w:val="9"/>
        <w:rPr>
          <w:rFonts w:hint="eastAsia" w:ascii="宋体" w:hAnsi="宋体" w:eastAsia="宋体" w:cs="宋体"/>
          <w:color w:val="auto"/>
        </w:rPr>
      </w:pPr>
    </w:p>
    <w:p w14:paraId="3A56DD40">
      <w:pPr>
        <w:keepNext/>
        <w:keepLines w:val="0"/>
        <w:pageBreakBefore w:val="0"/>
        <w:widowControl w:val="0"/>
        <w:spacing w:line="240" w:lineRule="auto"/>
        <w:rPr>
          <w:rFonts w:hint="eastAsia"/>
          <w:color w:val="auto"/>
        </w:rPr>
      </w:pPr>
    </w:p>
    <w:p w14:paraId="7C5CCD9E">
      <w:pPr>
        <w:keepNext/>
        <w:keepLines w:val="0"/>
        <w:pageBreakBefore w:val="0"/>
        <w:widowControl w:val="0"/>
        <w:kinsoku/>
        <w:wordWrap/>
        <w:overflowPunct/>
        <w:topLinePunct w:val="0"/>
        <w:autoSpaceDE/>
        <w:autoSpaceDN/>
        <w:bidi w:val="0"/>
        <w:adjustRightInd/>
        <w:snapToGrid/>
        <w:spacing w:line="240" w:lineRule="auto"/>
        <w:ind w:left="0" w:right="0"/>
        <w:jc w:val="left"/>
        <w:textAlignment w:val="auto"/>
        <w:outlineLvl w:val="0"/>
        <w:rPr>
          <w:rFonts w:hint="eastAsia"/>
          <w:color w:val="auto"/>
          <w:sz w:val="36"/>
          <w:szCs w:val="36"/>
          <w:lang w:val="en-US" w:eastAsia="zh-CN"/>
        </w:rPr>
      </w:pPr>
      <w:bookmarkStart w:id="6" w:name="_Toc8355"/>
      <w:r>
        <w:rPr>
          <w:rFonts w:hint="eastAsia" w:ascii="宋体" w:hAnsi="宋体" w:eastAsia="宋体" w:cs="宋体"/>
          <w:b/>
          <w:color w:val="auto"/>
          <w:sz w:val="36"/>
          <w:szCs w:val="36"/>
        </w:rPr>
        <w:t>项目名称</w:t>
      </w:r>
      <w:r>
        <w:rPr>
          <w:rFonts w:hint="eastAsia" w:ascii="宋体" w:hAnsi="宋体" w:cs="宋体"/>
          <w:b/>
          <w:color w:val="auto"/>
          <w:sz w:val="36"/>
          <w:szCs w:val="36"/>
          <w:lang w:eastAsia="zh-CN"/>
        </w:rPr>
        <w:t>：</w:t>
      </w:r>
      <w:bookmarkEnd w:id="6"/>
      <w:bookmarkStart w:id="7" w:name="_Toc1359"/>
      <w:r>
        <w:rPr>
          <w:rFonts w:hint="eastAsia" w:ascii="宋体" w:hAnsi="宋体" w:cs="宋体"/>
          <w:b/>
          <w:color w:val="auto"/>
          <w:sz w:val="36"/>
          <w:szCs w:val="36"/>
          <w:highlight w:val="none"/>
          <w:lang w:eastAsia="zh-CN"/>
        </w:rPr>
        <w:t>淮安市博物馆设备更新消防设施改造工程</w:t>
      </w:r>
    </w:p>
    <w:p w14:paraId="5D4DCBE1">
      <w:pPr>
        <w:keepNext/>
        <w:keepLines w:val="0"/>
        <w:pageBreakBefore w:val="0"/>
        <w:widowControl w:val="0"/>
        <w:kinsoku/>
        <w:wordWrap/>
        <w:overflowPunct/>
        <w:topLinePunct w:val="0"/>
        <w:autoSpaceDE/>
        <w:autoSpaceDN/>
        <w:bidi w:val="0"/>
        <w:adjustRightInd/>
        <w:snapToGrid/>
        <w:spacing w:line="240" w:lineRule="auto"/>
        <w:ind w:left="0" w:right="0"/>
        <w:textAlignment w:val="auto"/>
        <w:outlineLvl w:val="0"/>
        <w:rPr>
          <w:rFonts w:hint="eastAsia" w:ascii="宋体" w:hAnsi="宋体" w:eastAsia="宋体" w:cs="宋体"/>
          <w:b/>
          <w:color w:val="auto"/>
          <w:sz w:val="36"/>
          <w:szCs w:val="36"/>
          <w:highlight w:val="none"/>
        </w:rPr>
      </w:pPr>
      <w:bookmarkStart w:id="8" w:name="_Toc20579"/>
    </w:p>
    <w:p w14:paraId="486F66A7">
      <w:pPr>
        <w:keepNext/>
        <w:keepLines w:val="0"/>
        <w:pageBreakBefore w:val="0"/>
        <w:widowControl w:val="0"/>
        <w:kinsoku/>
        <w:wordWrap/>
        <w:overflowPunct/>
        <w:topLinePunct w:val="0"/>
        <w:autoSpaceDE/>
        <w:autoSpaceDN/>
        <w:bidi w:val="0"/>
        <w:adjustRightInd/>
        <w:snapToGrid/>
        <w:spacing w:line="240" w:lineRule="auto"/>
        <w:ind w:left="0" w:right="0"/>
        <w:textAlignment w:val="auto"/>
        <w:outlineLvl w:val="0"/>
        <w:rPr>
          <w:rFonts w:hint="eastAsia" w:ascii="宋体" w:hAnsi="宋体" w:eastAsia="宋体" w:cs="宋体"/>
          <w:b/>
          <w:color w:val="auto"/>
          <w:sz w:val="36"/>
          <w:szCs w:val="36"/>
          <w:highlight w:val="none"/>
        </w:rPr>
      </w:pPr>
    </w:p>
    <w:p w14:paraId="7643ACED">
      <w:pPr>
        <w:keepNext/>
        <w:keepLines w:val="0"/>
        <w:pageBreakBefore w:val="0"/>
        <w:widowControl w:val="0"/>
        <w:kinsoku/>
        <w:wordWrap/>
        <w:overflowPunct/>
        <w:topLinePunct w:val="0"/>
        <w:autoSpaceDE/>
        <w:autoSpaceDN/>
        <w:bidi w:val="0"/>
        <w:adjustRightInd/>
        <w:snapToGrid/>
        <w:spacing w:line="240" w:lineRule="auto"/>
        <w:ind w:left="0" w:right="0"/>
        <w:textAlignment w:val="auto"/>
        <w:outlineLvl w:val="0"/>
        <w:rPr>
          <w:rFonts w:hint="eastAsia" w:ascii="宋体" w:hAnsi="宋体" w:eastAsia="宋体" w:cs="宋体"/>
          <w:b/>
          <w:color w:val="auto"/>
          <w:sz w:val="36"/>
          <w:szCs w:val="36"/>
          <w:highlight w:val="green"/>
        </w:rPr>
      </w:pPr>
      <w:r>
        <w:rPr>
          <w:rFonts w:hint="eastAsia" w:ascii="宋体" w:hAnsi="宋体" w:eastAsia="宋体" w:cs="宋体"/>
          <w:b/>
          <w:color w:val="auto"/>
          <w:sz w:val="36"/>
          <w:szCs w:val="36"/>
          <w:highlight w:val="none"/>
        </w:rPr>
        <w:t>项目编号</w:t>
      </w:r>
      <w:bookmarkEnd w:id="7"/>
      <w:r>
        <w:rPr>
          <w:rFonts w:hint="eastAsia" w:ascii="宋体" w:hAnsi="宋体" w:cs="宋体"/>
          <w:b/>
          <w:color w:val="auto"/>
          <w:sz w:val="36"/>
          <w:szCs w:val="36"/>
          <w:highlight w:val="none"/>
          <w:lang w:eastAsia="zh-CN"/>
        </w:rPr>
        <w:t>：</w:t>
      </w:r>
      <w:bookmarkEnd w:id="8"/>
      <w:r>
        <w:rPr>
          <w:rFonts w:hint="eastAsia" w:ascii="宋体" w:hAnsi="宋体" w:cs="宋体"/>
          <w:b/>
          <w:color w:val="auto"/>
          <w:sz w:val="36"/>
          <w:szCs w:val="36"/>
          <w:highlight w:val="none"/>
          <w:lang w:eastAsia="zh-CN"/>
        </w:rPr>
        <w:t>JSZC-320800-HAWS-C2025-0010</w:t>
      </w:r>
    </w:p>
    <w:p w14:paraId="0D350129">
      <w:pPr>
        <w:keepNext/>
        <w:keepLines w:val="0"/>
        <w:pageBreakBefore w:val="0"/>
        <w:widowControl w:val="0"/>
        <w:kinsoku/>
        <w:wordWrap/>
        <w:overflowPunct/>
        <w:topLinePunct w:val="0"/>
        <w:autoSpaceDE/>
        <w:autoSpaceDN/>
        <w:bidi w:val="0"/>
        <w:adjustRightInd/>
        <w:snapToGrid/>
        <w:spacing w:line="240" w:lineRule="auto"/>
        <w:ind w:left="0" w:right="0"/>
        <w:textAlignment w:val="auto"/>
        <w:outlineLvl w:val="0"/>
        <w:rPr>
          <w:rFonts w:hint="eastAsia" w:ascii="宋体" w:hAnsi="宋体" w:eastAsia="宋体" w:cs="宋体"/>
          <w:b/>
          <w:color w:val="auto"/>
          <w:sz w:val="36"/>
          <w:szCs w:val="36"/>
          <w:lang w:val="en-US" w:eastAsia="zh-CN"/>
        </w:rPr>
      </w:pPr>
      <w:bookmarkStart w:id="9" w:name="_Toc670"/>
    </w:p>
    <w:p w14:paraId="534FF47F">
      <w:pPr>
        <w:keepNext/>
        <w:keepLines w:val="0"/>
        <w:pageBreakBefore w:val="0"/>
        <w:widowControl w:val="0"/>
        <w:kinsoku/>
        <w:wordWrap/>
        <w:overflowPunct/>
        <w:topLinePunct w:val="0"/>
        <w:autoSpaceDE/>
        <w:autoSpaceDN/>
        <w:bidi w:val="0"/>
        <w:adjustRightInd/>
        <w:snapToGrid/>
        <w:spacing w:line="240" w:lineRule="auto"/>
        <w:ind w:left="0" w:right="0"/>
        <w:textAlignment w:val="auto"/>
        <w:outlineLvl w:val="0"/>
        <w:rPr>
          <w:rFonts w:hint="eastAsia" w:ascii="宋体" w:hAnsi="宋体" w:eastAsia="宋体" w:cs="宋体"/>
          <w:b/>
          <w:color w:val="auto"/>
          <w:sz w:val="36"/>
          <w:szCs w:val="36"/>
          <w:lang w:val="en-US" w:eastAsia="zh-CN"/>
        </w:rPr>
      </w:pPr>
    </w:p>
    <w:p w14:paraId="70A1C982">
      <w:pPr>
        <w:keepNext/>
        <w:keepLines w:val="0"/>
        <w:pageBreakBefore w:val="0"/>
        <w:widowControl w:val="0"/>
        <w:kinsoku/>
        <w:wordWrap/>
        <w:overflowPunct/>
        <w:topLinePunct w:val="0"/>
        <w:autoSpaceDE/>
        <w:autoSpaceDN/>
        <w:bidi w:val="0"/>
        <w:adjustRightInd/>
        <w:snapToGrid/>
        <w:spacing w:line="240" w:lineRule="auto"/>
        <w:ind w:left="0" w:right="0"/>
        <w:textAlignment w:val="auto"/>
        <w:outlineLvl w:val="0"/>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t>采</w:t>
      </w:r>
      <w:r>
        <w:rPr>
          <w:rFonts w:hint="eastAsia" w:ascii="宋体" w:hAnsi="宋体" w:cs="宋体"/>
          <w:b/>
          <w:color w:val="auto"/>
          <w:sz w:val="36"/>
          <w:szCs w:val="36"/>
          <w:lang w:val="en-US" w:eastAsia="zh-CN"/>
        </w:rPr>
        <w:t xml:space="preserve"> </w:t>
      </w:r>
      <w:r>
        <w:rPr>
          <w:rFonts w:hint="eastAsia" w:ascii="宋体" w:hAnsi="宋体" w:eastAsia="宋体" w:cs="宋体"/>
          <w:b/>
          <w:color w:val="auto"/>
          <w:sz w:val="36"/>
          <w:szCs w:val="36"/>
          <w:lang w:val="en-US" w:eastAsia="zh-CN"/>
        </w:rPr>
        <w:t>购</w:t>
      </w:r>
      <w:r>
        <w:rPr>
          <w:rFonts w:hint="eastAsia" w:ascii="宋体" w:hAnsi="宋体" w:cs="宋体"/>
          <w:b/>
          <w:color w:val="auto"/>
          <w:sz w:val="36"/>
          <w:szCs w:val="36"/>
          <w:lang w:val="en-US" w:eastAsia="zh-CN"/>
        </w:rPr>
        <w:t xml:space="preserve"> </w:t>
      </w:r>
      <w:r>
        <w:rPr>
          <w:rFonts w:hint="eastAsia" w:ascii="宋体" w:hAnsi="宋体" w:eastAsia="宋体" w:cs="宋体"/>
          <w:b/>
          <w:color w:val="auto"/>
          <w:sz w:val="36"/>
          <w:szCs w:val="36"/>
          <w:lang w:val="en-US" w:eastAsia="zh-CN"/>
        </w:rPr>
        <w:t>人</w:t>
      </w:r>
      <w:r>
        <w:rPr>
          <w:rFonts w:hint="eastAsia" w:ascii="宋体" w:hAnsi="宋体" w:cs="宋体"/>
          <w:b/>
          <w:color w:val="auto"/>
          <w:sz w:val="36"/>
          <w:szCs w:val="36"/>
          <w:lang w:val="en-US" w:eastAsia="zh-CN"/>
        </w:rPr>
        <w:t>：</w:t>
      </w:r>
      <w:bookmarkEnd w:id="9"/>
      <w:r>
        <w:rPr>
          <w:rFonts w:hint="eastAsia" w:ascii="宋体" w:hAnsi="宋体" w:cs="宋体"/>
          <w:b/>
          <w:color w:val="auto"/>
          <w:sz w:val="36"/>
          <w:szCs w:val="36"/>
          <w:lang w:val="en-US" w:eastAsia="zh-CN"/>
        </w:rPr>
        <w:t>淮安市博物馆</w:t>
      </w:r>
    </w:p>
    <w:p w14:paraId="7905C338">
      <w:pPr>
        <w:keepNext/>
        <w:keepLines w:val="0"/>
        <w:pageBreakBefore w:val="0"/>
        <w:widowControl w:val="0"/>
        <w:kinsoku/>
        <w:wordWrap/>
        <w:overflowPunct/>
        <w:topLinePunct w:val="0"/>
        <w:autoSpaceDE/>
        <w:autoSpaceDN/>
        <w:bidi w:val="0"/>
        <w:adjustRightInd/>
        <w:snapToGrid/>
        <w:spacing w:line="240" w:lineRule="auto"/>
        <w:ind w:left="0" w:right="0"/>
        <w:textAlignment w:val="auto"/>
        <w:rPr>
          <w:rFonts w:hint="eastAsia" w:ascii="宋体" w:hAnsi="宋体" w:eastAsia="宋体" w:cs="宋体"/>
          <w:b/>
          <w:color w:val="auto"/>
          <w:sz w:val="36"/>
          <w:szCs w:val="36"/>
          <w:lang w:val="en-US" w:eastAsia="zh-CN"/>
        </w:rPr>
      </w:pPr>
    </w:p>
    <w:p w14:paraId="746C91F5">
      <w:pPr>
        <w:keepNext/>
        <w:keepLines w:val="0"/>
        <w:pageBreakBefore w:val="0"/>
        <w:widowControl w:val="0"/>
        <w:kinsoku/>
        <w:wordWrap/>
        <w:overflowPunct/>
        <w:topLinePunct w:val="0"/>
        <w:autoSpaceDE/>
        <w:autoSpaceDN/>
        <w:bidi w:val="0"/>
        <w:adjustRightInd/>
        <w:snapToGrid/>
        <w:spacing w:line="240" w:lineRule="auto"/>
        <w:ind w:left="0" w:right="0"/>
        <w:textAlignment w:val="auto"/>
        <w:rPr>
          <w:rFonts w:hint="eastAsia" w:ascii="宋体" w:hAnsi="宋体" w:eastAsia="宋体" w:cs="宋体"/>
          <w:b/>
          <w:color w:val="auto"/>
          <w:sz w:val="36"/>
          <w:szCs w:val="36"/>
          <w:lang w:val="en-US" w:eastAsia="zh-CN"/>
        </w:rPr>
      </w:pPr>
    </w:p>
    <w:p w14:paraId="3B788D04">
      <w:pPr>
        <w:keepNext/>
        <w:keepLines w:val="0"/>
        <w:pageBreakBefore w:val="0"/>
        <w:widowControl w:val="0"/>
        <w:kinsoku/>
        <w:wordWrap/>
        <w:overflowPunct/>
        <w:topLinePunct w:val="0"/>
        <w:autoSpaceDE/>
        <w:autoSpaceDN/>
        <w:bidi w:val="0"/>
        <w:adjustRightInd/>
        <w:snapToGrid/>
        <w:spacing w:line="240" w:lineRule="auto"/>
        <w:ind w:left="0" w:right="0"/>
        <w:textAlignment w:val="auto"/>
        <w:rPr>
          <w:rFonts w:hint="eastAsia"/>
          <w:color w:val="auto"/>
        </w:rPr>
      </w:pPr>
      <w:r>
        <w:rPr>
          <w:rFonts w:hint="eastAsia" w:ascii="宋体" w:hAnsi="宋体" w:eastAsia="宋体" w:cs="宋体"/>
          <w:b/>
          <w:color w:val="auto"/>
          <w:sz w:val="36"/>
          <w:szCs w:val="36"/>
          <w:lang w:val="en-US" w:eastAsia="zh-CN"/>
        </w:rPr>
        <w:t>采购代理机构</w:t>
      </w:r>
      <w:r>
        <w:rPr>
          <w:rFonts w:hint="eastAsia" w:ascii="宋体" w:hAnsi="宋体" w:cs="宋体"/>
          <w:b/>
          <w:color w:val="auto"/>
          <w:sz w:val="36"/>
          <w:szCs w:val="36"/>
          <w:lang w:val="en-US" w:eastAsia="zh-CN"/>
        </w:rPr>
        <w:t>：淮安万顺工程项目咨询管理有限公司</w:t>
      </w:r>
    </w:p>
    <w:p w14:paraId="4B2F3C98">
      <w:pPr>
        <w:keepNext/>
        <w:keepLines w:val="0"/>
        <w:pageBreakBefore w:val="0"/>
        <w:widowControl w:val="0"/>
        <w:tabs>
          <w:tab w:val="center" w:pos="5215"/>
        </w:tabs>
        <w:jc w:val="both"/>
        <w:rPr>
          <w:rFonts w:hint="eastAsia" w:ascii="宋体" w:hAnsi="宋体" w:eastAsia="宋体" w:cs="宋体"/>
          <w:b/>
          <w:color w:val="auto"/>
          <w:sz w:val="36"/>
          <w:szCs w:val="36"/>
        </w:rPr>
      </w:pPr>
    </w:p>
    <w:p w14:paraId="1AC0612E">
      <w:pPr>
        <w:keepNext/>
        <w:keepLines w:val="0"/>
        <w:pageBreakBefore w:val="0"/>
        <w:widowControl w:val="0"/>
        <w:tabs>
          <w:tab w:val="center" w:pos="5215"/>
        </w:tabs>
        <w:jc w:val="both"/>
        <w:rPr>
          <w:rFonts w:hint="eastAsia" w:ascii="宋体" w:hAnsi="宋体" w:eastAsia="宋体" w:cs="宋体"/>
          <w:b/>
          <w:color w:val="auto"/>
          <w:sz w:val="36"/>
          <w:szCs w:val="36"/>
        </w:rPr>
      </w:pPr>
    </w:p>
    <w:p w14:paraId="2F4AF9E6">
      <w:pPr>
        <w:keepNext/>
        <w:keepLines w:val="0"/>
        <w:pageBreakBefore w:val="0"/>
        <w:widowControl w:val="0"/>
        <w:tabs>
          <w:tab w:val="center" w:pos="5215"/>
        </w:tabs>
        <w:jc w:val="both"/>
        <w:rPr>
          <w:rFonts w:hint="eastAsia" w:ascii="宋体" w:hAnsi="宋体" w:eastAsia="宋体" w:cs="宋体"/>
          <w:b/>
          <w:color w:val="auto"/>
          <w:sz w:val="36"/>
          <w:szCs w:val="36"/>
        </w:rPr>
      </w:pPr>
    </w:p>
    <w:p w14:paraId="1480E119">
      <w:pPr>
        <w:keepNext/>
        <w:keepLines w:val="0"/>
        <w:pageBreakBefore w:val="0"/>
        <w:widowControl w:val="0"/>
        <w:tabs>
          <w:tab w:val="center" w:pos="5215"/>
        </w:tabs>
        <w:jc w:val="both"/>
        <w:rPr>
          <w:rFonts w:hint="eastAsia" w:ascii="宋体" w:hAnsi="宋体" w:eastAsia="宋体" w:cs="宋体"/>
          <w:b/>
          <w:color w:val="auto"/>
          <w:sz w:val="36"/>
          <w:szCs w:val="36"/>
        </w:rPr>
      </w:pPr>
    </w:p>
    <w:p w14:paraId="1DB3D659">
      <w:pPr>
        <w:keepNext/>
        <w:keepLines w:val="0"/>
        <w:pageBreakBefore w:val="0"/>
        <w:widowControl w:val="0"/>
        <w:tabs>
          <w:tab w:val="center" w:pos="5215"/>
        </w:tabs>
        <w:jc w:val="center"/>
        <w:rPr>
          <w:rFonts w:hint="eastAsia" w:ascii="宋体" w:hAnsi="宋体" w:eastAsia="宋体" w:cs="宋体"/>
          <w:b/>
          <w:bCs/>
          <w:color w:val="auto"/>
          <w:sz w:val="36"/>
          <w:szCs w:val="36"/>
        </w:rPr>
      </w:pPr>
      <w:r>
        <w:rPr>
          <w:rFonts w:hint="eastAsia" w:ascii="宋体" w:hAnsi="宋体" w:eastAsia="宋体" w:cs="宋体"/>
          <w:b/>
          <w:color w:val="auto"/>
          <w:sz w:val="36"/>
          <w:szCs w:val="36"/>
        </w:rPr>
        <w:t>二〇二</w:t>
      </w:r>
      <w:r>
        <w:rPr>
          <w:rFonts w:hint="eastAsia" w:ascii="宋体" w:hAnsi="宋体" w:cs="宋体"/>
          <w:b/>
          <w:color w:val="auto"/>
          <w:sz w:val="36"/>
          <w:szCs w:val="36"/>
          <w:lang w:val="en-US" w:eastAsia="zh-CN"/>
        </w:rPr>
        <w:t>五</w:t>
      </w:r>
      <w:r>
        <w:rPr>
          <w:rFonts w:hint="eastAsia" w:ascii="宋体" w:hAnsi="宋体" w:eastAsia="宋体" w:cs="宋体"/>
          <w:b/>
          <w:color w:val="auto"/>
          <w:sz w:val="36"/>
          <w:szCs w:val="36"/>
        </w:rPr>
        <w:t>年</w:t>
      </w:r>
      <w:r>
        <w:rPr>
          <w:rFonts w:hint="eastAsia" w:ascii="宋体" w:hAnsi="宋体" w:cs="宋体"/>
          <w:b/>
          <w:color w:val="auto"/>
          <w:sz w:val="36"/>
          <w:szCs w:val="36"/>
          <w:lang w:val="en-US" w:eastAsia="zh-CN"/>
        </w:rPr>
        <w:t>十二</w:t>
      </w:r>
      <w:r>
        <w:rPr>
          <w:rFonts w:hint="eastAsia" w:ascii="宋体" w:hAnsi="宋体" w:eastAsia="宋体" w:cs="宋体"/>
          <w:b/>
          <w:color w:val="auto"/>
          <w:sz w:val="36"/>
          <w:szCs w:val="36"/>
        </w:rPr>
        <w:t>月</w:t>
      </w:r>
    </w:p>
    <w:p w14:paraId="3E47AE23">
      <w:pPr>
        <w:keepNext/>
        <w:keepLines w:val="0"/>
        <w:pageBreakBefore w:val="0"/>
        <w:widowControl w:val="0"/>
        <w:jc w:val="center"/>
        <w:rPr>
          <w:rFonts w:hint="eastAsia" w:ascii="宋体" w:hAnsi="宋体" w:eastAsia="宋体" w:cs="宋体"/>
          <w:b/>
          <w:bCs/>
          <w:color w:val="auto"/>
          <w:sz w:val="36"/>
          <w:szCs w:val="36"/>
        </w:rPr>
      </w:pPr>
    </w:p>
    <w:p w14:paraId="5C60554C">
      <w:pPr>
        <w:keepNext/>
        <w:keepLines w:val="0"/>
        <w:pageBreakBefore w:val="0"/>
        <w:widowControl w:val="0"/>
        <w:jc w:val="both"/>
        <w:rPr>
          <w:rFonts w:hint="eastAsia" w:ascii="宋体" w:hAnsi="宋体" w:eastAsia="宋体" w:cs="宋体"/>
          <w:b/>
          <w:bCs/>
          <w:color w:val="auto"/>
          <w:sz w:val="36"/>
          <w:szCs w:val="36"/>
        </w:rPr>
      </w:pPr>
    </w:p>
    <w:p w14:paraId="1189D554">
      <w:pPr>
        <w:keepNext/>
        <w:keepLines w:val="0"/>
        <w:pageBreakBefore w:val="0"/>
        <w:widowControl w:val="0"/>
        <w:jc w:val="both"/>
        <w:rPr>
          <w:rFonts w:hint="eastAsia" w:ascii="宋体" w:hAnsi="宋体" w:eastAsia="宋体" w:cs="宋体"/>
          <w:b/>
          <w:bCs/>
          <w:color w:val="auto"/>
          <w:sz w:val="36"/>
          <w:szCs w:val="36"/>
        </w:rPr>
      </w:pPr>
    </w:p>
    <w:p w14:paraId="37E91219">
      <w:pPr>
        <w:keepNext/>
        <w:keepLines w:val="0"/>
        <w:pageBreakBefore w:val="0"/>
        <w:widowControl w:val="0"/>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目  录</w:t>
      </w:r>
    </w:p>
    <w:p w14:paraId="313186E1">
      <w:pPr>
        <w:keepNext/>
        <w:keepLines w:val="0"/>
        <w:pageBreakBefore w:val="0"/>
        <w:widowControl w:val="0"/>
        <w:jc w:val="center"/>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TOC \o "1-1" \h \u </w:instrText>
      </w:r>
      <w:r>
        <w:rPr>
          <w:rFonts w:hint="eastAsia" w:ascii="宋体" w:hAnsi="宋体" w:eastAsia="宋体" w:cs="宋体"/>
          <w:bCs/>
          <w:color w:val="auto"/>
          <w:sz w:val="32"/>
          <w:szCs w:val="52"/>
          <w:lang w:val="en-US" w:eastAsia="zh-CN"/>
        </w:rPr>
        <w:fldChar w:fldCharType="separate"/>
      </w:r>
    </w:p>
    <w:p w14:paraId="1A30EEC0">
      <w:pPr>
        <w:pStyle w:val="68"/>
        <w:keepNext/>
        <w:keepLines w:val="0"/>
        <w:pageBreakBefore w:val="0"/>
        <w:widowControl w:val="0"/>
        <w:tabs>
          <w:tab w:val="right" w:leader="dot" w:pos="9297"/>
        </w:tabs>
        <w:spacing w:line="600" w:lineRule="auto"/>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_Toc25386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第一章  磋商邀请</w:t>
      </w:r>
      <w:r>
        <w:rPr>
          <w:rFonts w:hint="eastAsia" w:ascii="宋体" w:hAnsi="宋体" w:eastAsia="宋体" w:cs="宋体"/>
          <w:bCs/>
          <w:color w:val="auto"/>
          <w:sz w:val="32"/>
          <w:szCs w:val="52"/>
          <w:lang w:val="en-US" w:eastAsia="zh-CN"/>
        </w:rPr>
        <w:tab/>
      </w:r>
      <w:r>
        <w:rPr>
          <w:rFonts w:hint="eastAsia" w:ascii="宋体" w:hAnsi="宋体" w:cs="宋体"/>
          <w:bCs/>
          <w:color w:val="auto"/>
          <w:sz w:val="32"/>
          <w:szCs w:val="52"/>
          <w:lang w:val="en-US" w:eastAsia="zh-CN"/>
        </w:rPr>
        <w:t>3</w:t>
      </w:r>
      <w:r>
        <w:rPr>
          <w:rFonts w:hint="eastAsia" w:ascii="宋体" w:hAnsi="宋体" w:eastAsia="宋体" w:cs="宋体"/>
          <w:bCs/>
          <w:color w:val="auto"/>
          <w:sz w:val="32"/>
          <w:szCs w:val="52"/>
          <w:lang w:val="en-US" w:eastAsia="zh-CN"/>
        </w:rPr>
        <w:fldChar w:fldCharType="end"/>
      </w:r>
    </w:p>
    <w:p w14:paraId="34E73FAE">
      <w:pPr>
        <w:pStyle w:val="68"/>
        <w:keepNext/>
        <w:keepLines w:val="0"/>
        <w:pageBreakBefore w:val="0"/>
        <w:widowControl w:val="0"/>
        <w:tabs>
          <w:tab w:val="right" w:leader="dot" w:pos="9297"/>
        </w:tabs>
        <w:spacing w:line="600" w:lineRule="auto"/>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_Toc26810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第二章  供应商须知</w:t>
      </w:r>
      <w:r>
        <w:rPr>
          <w:rFonts w:hint="eastAsia" w:ascii="宋体" w:hAnsi="宋体" w:eastAsia="宋体" w:cs="宋体"/>
          <w:bCs/>
          <w:color w:val="auto"/>
          <w:sz w:val="32"/>
          <w:szCs w:val="52"/>
          <w:lang w:val="en-US" w:eastAsia="zh-CN"/>
        </w:rPr>
        <w:tab/>
      </w:r>
      <w:r>
        <w:rPr>
          <w:rFonts w:hint="eastAsia" w:ascii="宋体" w:hAnsi="宋体" w:cs="宋体"/>
          <w:bCs/>
          <w:color w:val="auto"/>
          <w:sz w:val="32"/>
          <w:szCs w:val="52"/>
          <w:lang w:val="en-US" w:eastAsia="zh-CN"/>
        </w:rPr>
        <w:t>7</w:t>
      </w:r>
      <w:r>
        <w:rPr>
          <w:rFonts w:hint="eastAsia" w:ascii="宋体" w:hAnsi="宋体" w:eastAsia="宋体" w:cs="宋体"/>
          <w:bCs/>
          <w:color w:val="auto"/>
          <w:sz w:val="32"/>
          <w:szCs w:val="52"/>
          <w:lang w:val="en-US" w:eastAsia="zh-CN"/>
        </w:rPr>
        <w:fldChar w:fldCharType="end"/>
      </w:r>
    </w:p>
    <w:p w14:paraId="02F0E34C">
      <w:pPr>
        <w:pStyle w:val="68"/>
        <w:keepNext/>
        <w:keepLines w:val="0"/>
        <w:pageBreakBefore w:val="0"/>
        <w:widowControl w:val="0"/>
        <w:tabs>
          <w:tab w:val="right" w:leader="dot" w:pos="9297"/>
        </w:tabs>
        <w:spacing w:line="600" w:lineRule="auto"/>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_Toc31645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第三章  评标标准</w:t>
      </w:r>
      <w:r>
        <w:rPr>
          <w:rFonts w:hint="eastAsia" w:ascii="宋体" w:hAnsi="宋体" w:eastAsia="宋体" w:cs="宋体"/>
          <w:bCs/>
          <w:color w:val="auto"/>
          <w:sz w:val="32"/>
          <w:szCs w:val="52"/>
          <w:lang w:val="en-US" w:eastAsia="zh-CN"/>
        </w:rPr>
        <w:tab/>
      </w: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PAGEREF _Toc31645 \h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2</w:t>
      </w:r>
      <w:r>
        <w:rPr>
          <w:rFonts w:hint="eastAsia" w:ascii="宋体" w:hAnsi="宋体" w:cs="宋体"/>
          <w:bCs/>
          <w:color w:val="auto"/>
          <w:sz w:val="32"/>
          <w:szCs w:val="52"/>
          <w:lang w:val="en-US" w:eastAsia="zh-CN"/>
        </w:rPr>
        <w:t>8</w:t>
      </w:r>
      <w:r>
        <w:rPr>
          <w:rFonts w:hint="eastAsia" w:ascii="宋体" w:hAnsi="宋体" w:eastAsia="宋体" w:cs="宋体"/>
          <w:bCs/>
          <w:color w:val="auto"/>
          <w:sz w:val="32"/>
          <w:szCs w:val="52"/>
          <w:lang w:val="en-US" w:eastAsia="zh-CN"/>
        </w:rPr>
        <w:fldChar w:fldCharType="end"/>
      </w:r>
      <w:r>
        <w:rPr>
          <w:rFonts w:hint="eastAsia" w:ascii="宋体" w:hAnsi="宋体" w:eastAsia="宋体" w:cs="宋体"/>
          <w:bCs/>
          <w:color w:val="auto"/>
          <w:sz w:val="32"/>
          <w:szCs w:val="52"/>
          <w:lang w:val="en-US" w:eastAsia="zh-CN"/>
        </w:rPr>
        <w:fldChar w:fldCharType="end"/>
      </w:r>
    </w:p>
    <w:p w14:paraId="2CEE3011">
      <w:pPr>
        <w:pStyle w:val="68"/>
        <w:keepNext/>
        <w:keepLines w:val="0"/>
        <w:pageBreakBefore w:val="0"/>
        <w:widowControl w:val="0"/>
        <w:tabs>
          <w:tab w:val="right" w:leader="dot" w:pos="9297"/>
        </w:tabs>
        <w:spacing w:line="600" w:lineRule="auto"/>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_Toc19628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第四章  合同条款及格式</w:t>
      </w:r>
      <w:r>
        <w:rPr>
          <w:rFonts w:hint="eastAsia" w:ascii="宋体" w:hAnsi="宋体" w:eastAsia="宋体" w:cs="宋体"/>
          <w:bCs/>
          <w:color w:val="auto"/>
          <w:sz w:val="32"/>
          <w:szCs w:val="52"/>
          <w:lang w:val="en-US" w:eastAsia="zh-CN"/>
        </w:rPr>
        <w:tab/>
      </w: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PAGEREF _Toc19628 \h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3</w:t>
      </w:r>
      <w:r>
        <w:rPr>
          <w:rFonts w:hint="eastAsia" w:ascii="宋体" w:hAnsi="宋体" w:cs="宋体"/>
          <w:bCs/>
          <w:color w:val="auto"/>
          <w:sz w:val="32"/>
          <w:szCs w:val="52"/>
          <w:lang w:val="en-US" w:eastAsia="zh-CN"/>
        </w:rPr>
        <w:t>2</w:t>
      </w:r>
      <w:r>
        <w:rPr>
          <w:rFonts w:hint="eastAsia" w:ascii="宋体" w:hAnsi="宋体" w:eastAsia="宋体" w:cs="宋体"/>
          <w:bCs/>
          <w:color w:val="auto"/>
          <w:sz w:val="32"/>
          <w:szCs w:val="52"/>
          <w:lang w:val="en-US" w:eastAsia="zh-CN"/>
        </w:rPr>
        <w:fldChar w:fldCharType="end"/>
      </w:r>
      <w:r>
        <w:rPr>
          <w:rFonts w:hint="eastAsia" w:ascii="宋体" w:hAnsi="宋体" w:eastAsia="宋体" w:cs="宋体"/>
          <w:bCs/>
          <w:color w:val="auto"/>
          <w:sz w:val="32"/>
          <w:szCs w:val="52"/>
          <w:lang w:val="en-US" w:eastAsia="zh-CN"/>
        </w:rPr>
        <w:fldChar w:fldCharType="end"/>
      </w:r>
    </w:p>
    <w:p w14:paraId="179202C5">
      <w:pPr>
        <w:pStyle w:val="68"/>
        <w:keepNext/>
        <w:keepLines w:val="0"/>
        <w:pageBreakBefore w:val="0"/>
        <w:widowControl w:val="0"/>
        <w:tabs>
          <w:tab w:val="right" w:leader="dot" w:pos="9297"/>
        </w:tabs>
        <w:spacing w:line="600" w:lineRule="auto"/>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_Toc7941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第五章  项目采购需求</w:t>
      </w:r>
      <w:r>
        <w:rPr>
          <w:rFonts w:hint="eastAsia" w:ascii="宋体" w:hAnsi="宋体" w:eastAsia="宋体" w:cs="宋体"/>
          <w:bCs/>
          <w:color w:val="auto"/>
          <w:sz w:val="32"/>
          <w:szCs w:val="52"/>
          <w:lang w:val="en-US" w:eastAsia="zh-CN"/>
        </w:rPr>
        <w:tab/>
      </w: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PAGEREF _Toc7941 \h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7</w:t>
      </w:r>
      <w:r>
        <w:rPr>
          <w:rFonts w:hint="eastAsia" w:ascii="宋体" w:hAnsi="宋体" w:cs="宋体"/>
          <w:bCs/>
          <w:color w:val="auto"/>
          <w:sz w:val="32"/>
          <w:szCs w:val="52"/>
          <w:lang w:val="en-US" w:eastAsia="zh-CN"/>
        </w:rPr>
        <w:t>1</w:t>
      </w:r>
      <w:r>
        <w:rPr>
          <w:rFonts w:hint="eastAsia" w:ascii="宋体" w:hAnsi="宋体" w:eastAsia="宋体" w:cs="宋体"/>
          <w:bCs/>
          <w:color w:val="auto"/>
          <w:sz w:val="32"/>
          <w:szCs w:val="52"/>
          <w:lang w:val="en-US" w:eastAsia="zh-CN"/>
        </w:rPr>
        <w:fldChar w:fldCharType="end"/>
      </w:r>
      <w:r>
        <w:rPr>
          <w:rFonts w:hint="eastAsia" w:ascii="宋体" w:hAnsi="宋体" w:eastAsia="宋体" w:cs="宋体"/>
          <w:bCs/>
          <w:color w:val="auto"/>
          <w:sz w:val="32"/>
          <w:szCs w:val="52"/>
          <w:lang w:val="en-US" w:eastAsia="zh-CN"/>
        </w:rPr>
        <w:fldChar w:fldCharType="end"/>
      </w:r>
    </w:p>
    <w:p w14:paraId="33323CBD">
      <w:pPr>
        <w:pStyle w:val="68"/>
        <w:keepNext/>
        <w:keepLines w:val="0"/>
        <w:pageBreakBefore w:val="0"/>
        <w:widowControl w:val="0"/>
        <w:tabs>
          <w:tab w:val="right" w:leader="dot" w:pos="9297"/>
        </w:tabs>
        <w:spacing w:line="600" w:lineRule="auto"/>
        <w:rPr>
          <w:rFonts w:hint="eastAsia" w:ascii="宋体" w:hAnsi="宋体" w:eastAsia="宋体" w:cs="宋体"/>
          <w:bCs/>
          <w:color w:val="auto"/>
          <w:sz w:val="32"/>
          <w:szCs w:val="52"/>
          <w:lang w:val="en-US" w:eastAsia="zh-CN"/>
        </w:rPr>
      </w:pP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HYPERLINK \l _Toc28507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第六章  响应文件格式</w:t>
      </w:r>
      <w:r>
        <w:rPr>
          <w:rFonts w:hint="eastAsia" w:ascii="宋体" w:hAnsi="宋体" w:eastAsia="宋体" w:cs="宋体"/>
          <w:bCs/>
          <w:color w:val="auto"/>
          <w:sz w:val="32"/>
          <w:szCs w:val="52"/>
          <w:lang w:val="en-US" w:eastAsia="zh-CN"/>
        </w:rPr>
        <w:tab/>
      </w:r>
      <w:r>
        <w:rPr>
          <w:rFonts w:hint="eastAsia" w:ascii="宋体" w:hAnsi="宋体" w:eastAsia="宋体" w:cs="宋体"/>
          <w:bCs/>
          <w:color w:val="auto"/>
          <w:sz w:val="32"/>
          <w:szCs w:val="52"/>
          <w:lang w:val="en-US" w:eastAsia="zh-CN"/>
        </w:rPr>
        <w:fldChar w:fldCharType="begin"/>
      </w:r>
      <w:r>
        <w:rPr>
          <w:rFonts w:hint="eastAsia" w:ascii="宋体" w:hAnsi="宋体" w:eastAsia="宋体" w:cs="宋体"/>
          <w:bCs/>
          <w:color w:val="auto"/>
          <w:sz w:val="32"/>
          <w:szCs w:val="52"/>
          <w:lang w:val="en-US" w:eastAsia="zh-CN"/>
        </w:rPr>
        <w:instrText xml:space="preserve"> PAGEREF _Toc28507 \h </w:instrText>
      </w:r>
      <w:r>
        <w:rPr>
          <w:rFonts w:hint="eastAsia" w:ascii="宋体" w:hAnsi="宋体" w:eastAsia="宋体" w:cs="宋体"/>
          <w:bCs/>
          <w:color w:val="auto"/>
          <w:sz w:val="32"/>
          <w:szCs w:val="52"/>
          <w:lang w:val="en-US" w:eastAsia="zh-CN"/>
        </w:rPr>
        <w:fldChar w:fldCharType="separate"/>
      </w:r>
      <w:r>
        <w:rPr>
          <w:rFonts w:hint="eastAsia" w:ascii="宋体" w:hAnsi="宋体" w:eastAsia="宋体" w:cs="宋体"/>
          <w:bCs/>
          <w:color w:val="auto"/>
          <w:sz w:val="32"/>
          <w:szCs w:val="52"/>
          <w:lang w:val="en-US" w:eastAsia="zh-CN"/>
        </w:rPr>
        <w:t>7</w:t>
      </w:r>
      <w:r>
        <w:rPr>
          <w:rFonts w:hint="eastAsia" w:ascii="宋体" w:hAnsi="宋体" w:cs="宋体"/>
          <w:bCs/>
          <w:color w:val="auto"/>
          <w:sz w:val="32"/>
          <w:szCs w:val="52"/>
          <w:lang w:val="en-US" w:eastAsia="zh-CN"/>
        </w:rPr>
        <w:t>3</w:t>
      </w:r>
      <w:r>
        <w:rPr>
          <w:rFonts w:hint="eastAsia" w:ascii="宋体" w:hAnsi="宋体" w:eastAsia="宋体" w:cs="宋体"/>
          <w:bCs/>
          <w:color w:val="auto"/>
          <w:sz w:val="32"/>
          <w:szCs w:val="52"/>
          <w:lang w:val="en-US" w:eastAsia="zh-CN"/>
        </w:rPr>
        <w:fldChar w:fldCharType="end"/>
      </w:r>
      <w:r>
        <w:rPr>
          <w:rFonts w:hint="eastAsia" w:ascii="宋体" w:hAnsi="宋体" w:eastAsia="宋体" w:cs="宋体"/>
          <w:bCs/>
          <w:color w:val="auto"/>
          <w:sz w:val="32"/>
          <w:szCs w:val="52"/>
          <w:lang w:val="en-US" w:eastAsia="zh-CN"/>
        </w:rPr>
        <w:fldChar w:fldCharType="end"/>
      </w:r>
    </w:p>
    <w:p w14:paraId="7ED6C93A">
      <w:pPr>
        <w:pStyle w:val="68"/>
        <w:keepNext/>
        <w:keepLines w:val="0"/>
        <w:pageBreakBefore w:val="0"/>
        <w:widowControl w:val="0"/>
        <w:tabs>
          <w:tab w:val="right" w:leader="dot" w:pos="9297"/>
        </w:tabs>
        <w:spacing w:line="600" w:lineRule="auto"/>
        <w:rPr>
          <w:rFonts w:hint="eastAsia" w:ascii="宋体" w:hAnsi="宋体" w:eastAsia="宋体" w:cs="宋体"/>
          <w:bCs/>
          <w:color w:val="auto"/>
          <w:szCs w:val="36"/>
        </w:rPr>
      </w:pPr>
      <w:r>
        <w:rPr>
          <w:rFonts w:hint="eastAsia" w:ascii="宋体" w:hAnsi="宋体" w:eastAsia="宋体" w:cs="宋体"/>
          <w:bCs/>
          <w:color w:val="auto"/>
          <w:sz w:val="32"/>
          <w:szCs w:val="52"/>
          <w:lang w:val="en-US" w:eastAsia="zh-CN"/>
        </w:rPr>
        <w:fldChar w:fldCharType="end"/>
      </w:r>
    </w:p>
    <w:p w14:paraId="360E76C5">
      <w:pPr>
        <w:keepNext/>
        <w:keepLines w:val="0"/>
        <w:pageBreakBefore w:val="0"/>
        <w:widowControl w:val="0"/>
        <w:spacing w:line="520" w:lineRule="exact"/>
        <w:ind w:firstLine="1774"/>
        <w:outlineLvl w:val="9"/>
        <w:rPr>
          <w:rFonts w:hint="eastAsia" w:ascii="宋体" w:hAnsi="宋体" w:eastAsia="宋体" w:cs="宋体"/>
          <w:bCs/>
          <w:color w:val="auto"/>
          <w:szCs w:val="36"/>
        </w:rPr>
      </w:pPr>
    </w:p>
    <w:p w14:paraId="0BDC7575">
      <w:pPr>
        <w:keepNext/>
        <w:keepLines w:val="0"/>
        <w:pageBreakBefore w:val="0"/>
        <w:widowControl w:val="0"/>
        <w:tabs>
          <w:tab w:val="left" w:pos="4656"/>
        </w:tabs>
        <w:spacing w:line="520" w:lineRule="exact"/>
        <w:ind w:firstLine="3054"/>
        <w:rPr>
          <w:rFonts w:hint="eastAsia" w:ascii="宋体" w:hAnsi="宋体" w:eastAsia="宋体" w:cs="宋体"/>
          <w:b/>
          <w:bCs/>
          <w:color w:val="auto"/>
          <w:sz w:val="36"/>
          <w:szCs w:val="36"/>
          <w:lang w:eastAsia="zh-CN"/>
        </w:rPr>
      </w:pPr>
      <w:r>
        <w:rPr>
          <w:rFonts w:hint="eastAsia" w:ascii="宋体" w:hAnsi="宋体" w:cs="宋体"/>
          <w:b/>
          <w:bCs/>
          <w:color w:val="auto"/>
          <w:sz w:val="36"/>
          <w:szCs w:val="36"/>
          <w:lang w:eastAsia="zh-CN"/>
        </w:rPr>
        <w:tab/>
      </w:r>
    </w:p>
    <w:p w14:paraId="14921A8E">
      <w:pPr>
        <w:keepNext/>
        <w:keepLines w:val="0"/>
        <w:pageBreakBefore w:val="0"/>
        <w:widowControl w:val="0"/>
        <w:spacing w:line="520" w:lineRule="exact"/>
        <w:ind w:firstLine="3054"/>
        <w:rPr>
          <w:rFonts w:hint="eastAsia" w:ascii="宋体" w:hAnsi="宋体" w:eastAsia="宋体" w:cs="宋体"/>
          <w:b/>
          <w:bCs/>
          <w:color w:val="auto"/>
          <w:sz w:val="36"/>
          <w:szCs w:val="36"/>
        </w:rPr>
      </w:pPr>
    </w:p>
    <w:p w14:paraId="4B73F7DA">
      <w:pPr>
        <w:keepNext/>
        <w:keepLines w:val="0"/>
        <w:pageBreakBefore w:val="0"/>
        <w:widowControl w:val="0"/>
        <w:spacing w:line="520" w:lineRule="exact"/>
        <w:ind w:firstLine="3054"/>
        <w:rPr>
          <w:rFonts w:hint="eastAsia" w:ascii="宋体" w:hAnsi="宋体" w:eastAsia="宋体" w:cs="宋体"/>
          <w:b/>
          <w:bCs/>
          <w:color w:val="auto"/>
          <w:sz w:val="36"/>
          <w:szCs w:val="36"/>
        </w:rPr>
      </w:pPr>
    </w:p>
    <w:p w14:paraId="60767D75">
      <w:pPr>
        <w:keepNext/>
        <w:keepLines w:val="0"/>
        <w:pageBreakBefore w:val="0"/>
        <w:widowControl w:val="0"/>
        <w:spacing w:line="520" w:lineRule="exact"/>
        <w:ind w:firstLine="3054"/>
        <w:rPr>
          <w:rFonts w:hint="eastAsia" w:ascii="宋体" w:hAnsi="宋体" w:eastAsia="宋体" w:cs="宋体"/>
          <w:b/>
          <w:bCs/>
          <w:color w:val="auto"/>
          <w:sz w:val="36"/>
          <w:szCs w:val="36"/>
        </w:rPr>
      </w:pPr>
    </w:p>
    <w:p w14:paraId="0E63C63B">
      <w:pPr>
        <w:pStyle w:val="294"/>
        <w:keepNext/>
        <w:keepLines w:val="0"/>
        <w:pageBreakBefore w:val="0"/>
        <w:widowControl w:val="0"/>
        <w:rPr>
          <w:rFonts w:hint="eastAsia" w:ascii="宋体" w:hAnsi="宋体" w:eastAsia="宋体" w:cs="宋体"/>
          <w:color w:val="auto"/>
        </w:rPr>
      </w:pPr>
    </w:p>
    <w:p w14:paraId="3C0AEAC1">
      <w:pPr>
        <w:keepNext/>
        <w:keepLines w:val="0"/>
        <w:pageBreakBefore w:val="0"/>
        <w:widowControl w:val="0"/>
        <w:spacing w:line="520" w:lineRule="exact"/>
        <w:ind w:firstLine="3054"/>
        <w:rPr>
          <w:rFonts w:hint="eastAsia" w:ascii="宋体" w:hAnsi="宋体" w:eastAsia="宋体" w:cs="宋体"/>
          <w:b/>
          <w:bCs/>
          <w:color w:val="auto"/>
          <w:sz w:val="36"/>
          <w:szCs w:val="36"/>
        </w:rPr>
      </w:pPr>
    </w:p>
    <w:p w14:paraId="0D755595">
      <w:pPr>
        <w:keepNext/>
        <w:keepLines w:val="0"/>
        <w:pageBreakBefore w:val="0"/>
        <w:widowControl w:val="0"/>
        <w:spacing w:line="520" w:lineRule="exact"/>
        <w:ind w:firstLine="3054"/>
        <w:rPr>
          <w:rFonts w:hint="eastAsia" w:ascii="宋体" w:hAnsi="宋体" w:eastAsia="宋体" w:cs="宋体"/>
          <w:b/>
          <w:bCs/>
          <w:color w:val="auto"/>
          <w:sz w:val="36"/>
          <w:szCs w:val="36"/>
        </w:rPr>
      </w:pPr>
    </w:p>
    <w:p w14:paraId="437093CF">
      <w:pPr>
        <w:keepNext/>
        <w:keepLines w:val="0"/>
        <w:pageBreakBefore w:val="0"/>
        <w:widowControl w:val="0"/>
        <w:spacing w:line="520" w:lineRule="exact"/>
        <w:ind w:firstLine="3054"/>
        <w:rPr>
          <w:rFonts w:hint="eastAsia" w:ascii="宋体" w:hAnsi="宋体" w:eastAsia="宋体" w:cs="宋体"/>
          <w:b/>
          <w:bCs/>
          <w:color w:val="auto"/>
          <w:sz w:val="36"/>
          <w:szCs w:val="36"/>
        </w:rPr>
      </w:pPr>
    </w:p>
    <w:p w14:paraId="248E49AB">
      <w:pPr>
        <w:keepNext/>
        <w:keepLines w:val="0"/>
        <w:pageBreakBefore w:val="0"/>
        <w:widowControl w:val="0"/>
        <w:spacing w:line="360" w:lineRule="auto"/>
        <w:jc w:val="both"/>
        <w:outlineLvl w:val="9"/>
        <w:rPr>
          <w:rFonts w:hint="eastAsia" w:ascii="宋体" w:hAnsi="宋体" w:eastAsia="宋体" w:cs="宋体"/>
          <w:b/>
          <w:bCs/>
          <w:color w:val="auto"/>
          <w:sz w:val="36"/>
          <w:szCs w:val="36"/>
        </w:rPr>
        <w:sectPr>
          <w:headerReference r:id="rId3" w:type="default"/>
          <w:pgSz w:w="11905" w:h="16838"/>
          <w:pgMar w:top="1417" w:right="1417" w:bottom="1417" w:left="1417" w:header="850" w:footer="992" w:gutter="0"/>
          <w:pgNumType w:start="1"/>
          <w:cols w:space="1701" w:num="1"/>
          <w:docGrid w:linePitch="360" w:charSpace="0"/>
        </w:sectPr>
      </w:pPr>
      <w:bookmarkStart w:id="10" w:name="_Toc31977"/>
      <w:bookmarkStart w:id="11" w:name="OLE_LINK2"/>
    </w:p>
    <w:p w14:paraId="02FC867E">
      <w:pPr>
        <w:pStyle w:val="40"/>
        <w:keepNext/>
        <w:keepLines w:val="0"/>
        <w:pageBreakBefore w:val="0"/>
        <w:widowControl w:val="0"/>
        <w:spacing w:before="200"/>
        <w:jc w:val="center"/>
        <w:rPr>
          <w:rFonts w:hint="eastAsia" w:ascii="宋体" w:hAnsi="宋体" w:eastAsia="宋体" w:cs="宋体"/>
          <w:b/>
          <w:bCs/>
          <w:color w:val="auto"/>
          <w:szCs w:val="36"/>
        </w:rPr>
      </w:pPr>
      <w:bookmarkStart w:id="12" w:name="_Toc16041"/>
      <w:bookmarkStart w:id="13" w:name="_Toc25386"/>
      <w:bookmarkStart w:id="14" w:name="_Toc7836"/>
      <w:r>
        <w:rPr>
          <w:rFonts w:hint="eastAsia" w:ascii="宋体" w:hAnsi="宋体" w:eastAsia="宋体" w:cs="宋体"/>
          <w:b/>
          <w:bCs/>
          <w:color w:val="auto"/>
          <w:sz w:val="36"/>
          <w:szCs w:val="36"/>
        </w:rPr>
        <w:t>第一章  磋商邀请</w:t>
      </w:r>
      <w:bookmarkEnd w:id="10"/>
      <w:bookmarkEnd w:id="12"/>
      <w:bookmarkEnd w:id="13"/>
      <w:bookmarkEnd w:id="14"/>
    </w:p>
    <w:p w14:paraId="072DE926">
      <w:pPr>
        <w:keepNext/>
        <w:keepLines w:val="0"/>
        <w:pageBreakBefore w:val="0"/>
        <w:widowControl w:val="0"/>
        <w:spacing w:line="360" w:lineRule="auto"/>
        <w:ind w:firstLine="420"/>
        <w:jc w:val="both"/>
        <w:rPr>
          <w:rFonts w:hint="eastAsia" w:ascii="仿宋" w:hAnsi="仿宋" w:eastAsia="仿宋" w:cs="仿宋"/>
          <w:color w:val="auto"/>
          <w:sz w:val="28"/>
          <w:szCs w:val="28"/>
        </w:rPr>
      </w:pPr>
      <w:bookmarkStart w:id="15" w:name="OLE_LINK3"/>
      <w:bookmarkStart w:id="16" w:name="OLE_LINK1"/>
      <w:bookmarkStart w:id="17" w:name="OLE_LINK4"/>
      <w:r>
        <w:rPr>
          <w:rFonts w:hint="eastAsia" w:ascii="仿宋" w:hAnsi="仿宋" w:eastAsia="仿宋" w:cs="仿宋"/>
          <w:color w:val="auto"/>
          <w:sz w:val="28"/>
          <w:szCs w:val="28"/>
        </w:rPr>
        <w:t>受</w:t>
      </w:r>
      <w:r>
        <w:rPr>
          <w:rFonts w:hint="eastAsia" w:ascii="仿宋" w:hAnsi="仿宋" w:eastAsia="仿宋" w:cs="仿宋"/>
          <w:color w:val="auto"/>
          <w:sz w:val="28"/>
          <w:szCs w:val="28"/>
          <w:u w:val="single"/>
          <w:lang w:eastAsia="zh-CN"/>
        </w:rPr>
        <w:t>淮安市博物馆</w:t>
      </w:r>
      <w:r>
        <w:rPr>
          <w:rFonts w:hint="eastAsia" w:ascii="仿宋" w:hAnsi="仿宋" w:eastAsia="仿宋" w:cs="仿宋"/>
          <w:color w:val="auto"/>
          <w:sz w:val="28"/>
          <w:szCs w:val="28"/>
        </w:rPr>
        <w:t>的委托，</w:t>
      </w:r>
      <w:r>
        <w:rPr>
          <w:rFonts w:hint="eastAsia" w:ascii="仿宋" w:hAnsi="仿宋" w:eastAsia="仿宋" w:cs="仿宋"/>
          <w:color w:val="auto"/>
          <w:sz w:val="28"/>
          <w:szCs w:val="28"/>
          <w:u w:val="single"/>
          <w:lang w:eastAsia="zh-CN"/>
        </w:rPr>
        <w:t>淮安万顺工程项目咨询管理有限公司</w:t>
      </w:r>
      <w:r>
        <w:rPr>
          <w:rFonts w:hint="eastAsia" w:ascii="仿宋" w:hAnsi="仿宋" w:eastAsia="仿宋" w:cs="仿宋"/>
          <w:color w:val="auto"/>
          <w:sz w:val="28"/>
          <w:szCs w:val="28"/>
        </w:rPr>
        <w:t>就</w:t>
      </w:r>
      <w:r>
        <w:rPr>
          <w:rFonts w:hint="eastAsia" w:ascii="仿宋" w:hAnsi="仿宋" w:eastAsia="仿宋" w:cs="仿宋"/>
          <w:color w:val="auto"/>
          <w:sz w:val="28"/>
          <w:szCs w:val="28"/>
          <w:u w:val="single"/>
          <w:lang w:eastAsia="zh-CN"/>
        </w:rPr>
        <w:t>淮安市博物馆设备更新消防设施改造工程</w:t>
      </w:r>
      <w:r>
        <w:rPr>
          <w:rFonts w:hint="eastAsia" w:ascii="仿宋" w:hAnsi="仿宋" w:eastAsia="仿宋" w:cs="仿宋"/>
          <w:color w:val="auto"/>
          <w:sz w:val="28"/>
          <w:szCs w:val="28"/>
        </w:rPr>
        <w:t>项目进行</w:t>
      </w:r>
      <w:r>
        <w:rPr>
          <w:rFonts w:hint="eastAsia" w:ascii="仿宋" w:hAnsi="仿宋" w:eastAsia="仿宋" w:cs="仿宋"/>
          <w:color w:val="auto"/>
          <w:sz w:val="28"/>
          <w:szCs w:val="28"/>
          <w:lang w:eastAsia="zh-CN"/>
        </w:rPr>
        <w:t>“苏采云全流程不见面交易”</w:t>
      </w:r>
      <w:r>
        <w:rPr>
          <w:rFonts w:hint="eastAsia" w:ascii="仿宋" w:hAnsi="仿宋" w:eastAsia="仿宋" w:cs="仿宋"/>
          <w:color w:val="auto"/>
          <w:sz w:val="28"/>
          <w:szCs w:val="28"/>
        </w:rPr>
        <w:t>采购，现邀请符合条件的供应商参加竞争性磋商。</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7"/>
      </w:tblGrid>
      <w:tr w14:paraId="5372C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288" w:type="dxa"/>
            <w:noWrap w:val="0"/>
            <w:vAlign w:val="top"/>
          </w:tcPr>
          <w:p w14:paraId="582057F8">
            <w:pPr>
              <w:keepNext/>
              <w:keepLines w:val="0"/>
              <w:pageBreakBefore w:val="0"/>
              <w:widowControl w:val="0"/>
              <w:spacing w:line="360" w:lineRule="auto"/>
              <w:ind w:firstLine="403"/>
              <w:jc w:val="left"/>
              <w:rPr>
                <w:rFonts w:hint="eastAsia" w:ascii="仿宋" w:hAnsi="仿宋" w:eastAsia="仿宋" w:cs="仿宋"/>
                <w:color w:val="auto"/>
                <w:sz w:val="28"/>
                <w:szCs w:val="28"/>
              </w:rPr>
            </w:pPr>
            <w:r>
              <w:rPr>
                <w:rFonts w:hint="eastAsia" w:ascii="仿宋" w:hAnsi="仿宋" w:eastAsia="仿宋" w:cs="仿宋"/>
                <w:color w:val="auto"/>
                <w:sz w:val="28"/>
                <w:szCs w:val="28"/>
              </w:rPr>
              <w:t>项目概况</w:t>
            </w:r>
            <w:r>
              <w:rPr>
                <w:rFonts w:hint="eastAsia" w:ascii="仿宋" w:hAnsi="仿宋" w:eastAsia="仿宋" w:cs="仿宋"/>
                <w:color w:val="auto"/>
                <w:sz w:val="28"/>
                <w:szCs w:val="28"/>
                <w:lang w:eastAsia="zh-CN"/>
              </w:rPr>
              <w:t>：</w:t>
            </w:r>
          </w:p>
          <w:p w14:paraId="0F42B064">
            <w:pPr>
              <w:keepNext/>
              <w:keepLines w:val="0"/>
              <w:pageBreakBefore w:val="0"/>
              <w:widowControl w:val="0"/>
              <w:spacing w:line="360" w:lineRule="auto"/>
              <w:ind w:firstLine="403"/>
              <w:jc w:val="both"/>
              <w:rPr>
                <w:rFonts w:hint="eastAsia" w:ascii="仿宋" w:hAnsi="仿宋" w:eastAsia="仿宋" w:cs="仿宋"/>
                <w:color w:val="auto"/>
                <w:sz w:val="28"/>
                <w:szCs w:val="28"/>
              </w:rPr>
            </w:pPr>
            <w:r>
              <w:rPr>
                <w:rFonts w:hint="eastAsia" w:ascii="仿宋" w:hAnsi="仿宋" w:eastAsia="仿宋" w:cs="仿宋"/>
                <w:color w:val="auto"/>
                <w:sz w:val="28"/>
                <w:szCs w:val="28"/>
                <w:u w:val="single"/>
                <w:lang w:eastAsia="zh-CN"/>
              </w:rPr>
              <w:t>淮安市博物馆设备更新消防设施改造工程</w:t>
            </w:r>
            <w:r>
              <w:rPr>
                <w:rFonts w:hint="eastAsia" w:ascii="仿宋" w:hAnsi="仿宋" w:eastAsia="仿宋" w:cs="仿宋"/>
                <w:color w:val="auto"/>
                <w:sz w:val="28"/>
                <w:szCs w:val="28"/>
              </w:rPr>
              <w:t>的潜在供应商应在</w:t>
            </w:r>
            <w:r>
              <w:rPr>
                <w:rFonts w:hint="eastAsia" w:ascii="仿宋" w:hAnsi="仿宋" w:eastAsia="仿宋" w:cs="仿宋"/>
                <w:color w:val="auto"/>
                <w:sz w:val="28"/>
                <w:szCs w:val="28"/>
                <w:u w:val="none"/>
              </w:rPr>
              <w:t>淮安市政府采购网自行免费下载磋商文件</w:t>
            </w:r>
            <w:r>
              <w:rPr>
                <w:rFonts w:hint="eastAsia" w:ascii="仿宋" w:hAnsi="仿宋" w:eastAsia="仿宋" w:cs="仿宋"/>
                <w:color w:val="auto"/>
                <w:sz w:val="28"/>
                <w:szCs w:val="28"/>
              </w:rPr>
              <w:t>，并于</w:t>
            </w:r>
            <w:r>
              <w:rPr>
                <w:rFonts w:hint="eastAsia" w:ascii="仿宋" w:hAnsi="仿宋" w:eastAsia="仿宋" w:cs="仿宋"/>
                <w:b w:val="0"/>
                <w:bCs w:val="0"/>
                <w:color w:val="auto"/>
                <w:sz w:val="28"/>
                <w:szCs w:val="28"/>
                <w:highlight w:val="none"/>
                <w:u w:val="single"/>
                <w:lang w:eastAsia="zh-CN"/>
              </w:rPr>
              <w:t>2025年</w:t>
            </w:r>
            <w:r>
              <w:rPr>
                <w:rFonts w:hint="eastAsia" w:ascii="仿宋" w:hAnsi="仿宋" w:eastAsia="仿宋" w:cs="仿宋"/>
                <w:b w:val="0"/>
                <w:bCs w:val="0"/>
                <w:color w:val="auto"/>
                <w:sz w:val="28"/>
                <w:szCs w:val="28"/>
                <w:highlight w:val="none"/>
                <w:u w:val="single"/>
                <w:lang w:val="en-US" w:eastAsia="zh-CN"/>
              </w:rPr>
              <w:t>12</w:t>
            </w:r>
            <w:r>
              <w:rPr>
                <w:rFonts w:hint="eastAsia" w:ascii="仿宋" w:hAnsi="仿宋" w:eastAsia="仿宋" w:cs="仿宋"/>
                <w:b w:val="0"/>
                <w:bCs w:val="0"/>
                <w:color w:val="auto"/>
                <w:sz w:val="28"/>
                <w:szCs w:val="28"/>
                <w:highlight w:val="none"/>
                <w:u w:val="single"/>
                <w:lang w:eastAsia="zh-CN"/>
              </w:rPr>
              <w:t>月</w:t>
            </w:r>
            <w:r>
              <w:rPr>
                <w:rFonts w:hint="eastAsia" w:ascii="仿宋" w:hAnsi="仿宋" w:eastAsia="仿宋" w:cs="仿宋"/>
                <w:b w:val="0"/>
                <w:bCs w:val="0"/>
                <w:color w:val="auto"/>
                <w:sz w:val="28"/>
                <w:szCs w:val="28"/>
                <w:highlight w:val="none"/>
                <w:u w:val="single"/>
                <w:lang w:val="en-US" w:eastAsia="zh-CN"/>
              </w:rPr>
              <w:t>15</w:t>
            </w:r>
            <w:r>
              <w:rPr>
                <w:rFonts w:hint="eastAsia" w:ascii="仿宋" w:hAnsi="仿宋" w:eastAsia="仿宋" w:cs="仿宋"/>
                <w:b w:val="0"/>
                <w:bCs w:val="0"/>
                <w:color w:val="auto"/>
                <w:sz w:val="28"/>
                <w:szCs w:val="28"/>
                <w:highlight w:val="none"/>
                <w:u w:val="single"/>
                <w:lang w:eastAsia="zh-CN"/>
              </w:rPr>
              <w:t>日14时30分</w:t>
            </w:r>
            <w:r>
              <w:rPr>
                <w:rFonts w:hint="eastAsia" w:ascii="仿宋" w:hAnsi="仿宋" w:eastAsia="仿宋" w:cs="仿宋"/>
                <w:b w:val="0"/>
                <w:bCs w:val="0"/>
                <w:color w:val="auto"/>
                <w:sz w:val="28"/>
                <w:szCs w:val="28"/>
              </w:rPr>
              <w:t>（北京时间）前提交响应文件。</w:t>
            </w:r>
          </w:p>
        </w:tc>
      </w:tr>
    </w:tbl>
    <w:p w14:paraId="18182B21">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一、项目基本情况</w:t>
      </w:r>
    </w:p>
    <w:p w14:paraId="637A1CAA">
      <w:pPr>
        <w:keepNext/>
        <w:keepLines w:val="0"/>
        <w:pageBreakBefore w:val="0"/>
        <w:widowControl w:val="0"/>
        <w:spacing w:line="360" w:lineRule="auto"/>
        <w:ind w:firstLine="42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JSZC-320800-HAWS-C2025-0010</w:t>
      </w:r>
    </w:p>
    <w:p w14:paraId="6A614626">
      <w:pPr>
        <w:keepNext/>
        <w:keepLines w:val="0"/>
        <w:pageBreakBefore w:val="0"/>
        <w:widowControl w:val="0"/>
        <w:spacing w:line="360" w:lineRule="auto"/>
        <w:ind w:firstLine="424"/>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eastAsia="zh-CN"/>
        </w:rPr>
        <w:t>淮安市博物馆设备更新消防设施改造工程</w:t>
      </w:r>
    </w:p>
    <w:p w14:paraId="708BBF65">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采购方式：竞争性磋商</w:t>
      </w:r>
    </w:p>
    <w:p w14:paraId="4B93D021">
      <w:pPr>
        <w:keepNext/>
        <w:keepLines w:val="0"/>
        <w:pageBreakBefore w:val="0"/>
        <w:widowControl w:val="0"/>
        <w:spacing w:line="360" w:lineRule="auto"/>
        <w:ind w:firstLine="424"/>
        <w:rPr>
          <w:rFonts w:hint="eastAsia"/>
          <w:color w:val="auto"/>
        </w:rPr>
      </w:pPr>
      <w:r>
        <w:rPr>
          <w:rFonts w:hint="eastAsia" w:ascii="仿宋" w:hAnsi="仿宋" w:eastAsia="仿宋" w:cs="仿宋"/>
          <w:color w:val="auto"/>
          <w:sz w:val="28"/>
          <w:szCs w:val="28"/>
        </w:rPr>
        <w:t>预算金额：</w:t>
      </w:r>
      <w:r>
        <w:rPr>
          <w:rFonts w:hint="eastAsia" w:ascii="仿宋" w:hAnsi="仿宋" w:eastAsia="仿宋" w:cs="仿宋"/>
          <w:color w:val="auto"/>
          <w:sz w:val="28"/>
          <w:szCs w:val="28"/>
          <w:lang w:val="en-US" w:eastAsia="zh-CN"/>
        </w:rPr>
        <w:t>88万元</w:t>
      </w:r>
    </w:p>
    <w:p w14:paraId="341D1F35">
      <w:pPr>
        <w:keepNext/>
        <w:keepLines w:val="0"/>
        <w:pageBreakBefore w:val="0"/>
        <w:widowControl w:val="0"/>
        <w:spacing w:line="360" w:lineRule="auto"/>
        <w:ind w:firstLine="424"/>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最高限价</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88万</w:t>
      </w:r>
      <w:r>
        <w:rPr>
          <w:rFonts w:hint="eastAsia" w:ascii="仿宋" w:hAnsi="仿宋" w:eastAsia="仿宋" w:cs="仿宋"/>
          <w:color w:val="auto"/>
          <w:sz w:val="28"/>
          <w:szCs w:val="28"/>
          <w:highlight w:val="none"/>
          <w:lang w:eastAsia="zh-CN"/>
        </w:rPr>
        <w:t>元</w:t>
      </w:r>
    </w:p>
    <w:p w14:paraId="53E15B31">
      <w:pPr>
        <w:keepNext/>
        <w:keepLines w:val="0"/>
        <w:pageBreakBefore w:val="0"/>
        <w:widowControl w:val="0"/>
        <w:spacing w:line="360" w:lineRule="auto"/>
        <w:ind w:firstLine="424"/>
        <w:rPr>
          <w:rFonts w:hint="eastAsia" w:ascii="仿宋" w:hAnsi="仿宋" w:eastAsia="仿宋" w:cs="仿宋"/>
          <w:color w:val="auto"/>
          <w:sz w:val="28"/>
          <w:szCs w:val="28"/>
          <w:lang w:eastAsia="zh-CN"/>
        </w:rPr>
      </w:pPr>
      <w:r>
        <w:rPr>
          <w:rFonts w:hint="eastAsia" w:ascii="仿宋" w:hAnsi="仿宋" w:eastAsia="仿宋" w:cs="仿宋"/>
          <w:color w:val="auto"/>
          <w:sz w:val="28"/>
          <w:szCs w:val="28"/>
        </w:rPr>
        <w:t>采购需求：</w:t>
      </w:r>
      <w:r>
        <w:rPr>
          <w:rFonts w:hint="eastAsia" w:ascii="仿宋" w:hAnsi="仿宋" w:eastAsia="仿宋" w:cs="仿宋"/>
          <w:color w:val="auto"/>
          <w:sz w:val="28"/>
          <w:szCs w:val="28"/>
          <w:highlight w:val="none"/>
          <w:lang w:eastAsia="zh-CN"/>
        </w:rPr>
        <w:t>淮安市博物馆设备更新消防设施改造</w:t>
      </w:r>
      <w:r>
        <w:rPr>
          <w:rFonts w:hint="eastAsia" w:ascii="仿宋" w:hAnsi="仿宋" w:eastAsia="仿宋" w:cs="仿宋"/>
          <w:color w:val="auto"/>
          <w:sz w:val="28"/>
          <w:szCs w:val="28"/>
        </w:rPr>
        <w:t>，具体内容详见采购人提供的</w:t>
      </w:r>
      <w:r>
        <w:rPr>
          <w:rFonts w:hint="eastAsia" w:ascii="仿宋" w:hAnsi="仿宋" w:eastAsia="仿宋" w:cs="仿宋"/>
          <w:color w:val="auto"/>
          <w:sz w:val="28"/>
          <w:szCs w:val="28"/>
          <w:lang w:eastAsia="zh-CN"/>
        </w:rPr>
        <w:t>工程量清单、图纸、国家现行相关施工规范及技术标准</w:t>
      </w:r>
      <w:r>
        <w:rPr>
          <w:rFonts w:hint="eastAsia" w:ascii="仿宋" w:hAnsi="仿宋" w:eastAsia="仿宋" w:cs="仿宋"/>
          <w:color w:val="auto"/>
          <w:sz w:val="28"/>
          <w:szCs w:val="28"/>
        </w:rPr>
        <w:t>等，采购人保留根据实际情况进行调整的权利。</w:t>
      </w:r>
    </w:p>
    <w:p w14:paraId="3CAB9DA8">
      <w:pPr>
        <w:keepNext/>
        <w:keepLines w:val="0"/>
        <w:pageBreakBefore w:val="0"/>
        <w:widowControl w:val="0"/>
        <w:spacing w:line="360" w:lineRule="auto"/>
        <w:ind w:firstLine="424"/>
        <w:rPr>
          <w:rFonts w:hint="eastAsia" w:ascii="仿宋" w:hAnsi="仿宋" w:eastAsia="仿宋" w:cs="仿宋"/>
          <w:color w:val="auto"/>
          <w:sz w:val="28"/>
          <w:szCs w:val="28"/>
          <w:highlight w:val="green"/>
          <w:lang w:eastAsia="zh-CN"/>
        </w:rPr>
      </w:pPr>
      <w:r>
        <w:rPr>
          <w:rFonts w:hint="eastAsia" w:ascii="仿宋" w:hAnsi="仿宋" w:eastAsia="仿宋" w:cs="仿宋"/>
          <w:color w:val="auto"/>
          <w:sz w:val="28"/>
          <w:szCs w:val="28"/>
          <w:highlight w:val="none"/>
          <w:lang w:val="en-US" w:eastAsia="zh-CN"/>
        </w:rPr>
        <w:t>合同履行期限</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150日历天</w:t>
      </w:r>
    </w:p>
    <w:p w14:paraId="03BC9FF2">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本项目不接受联合体。</w:t>
      </w:r>
    </w:p>
    <w:p w14:paraId="3388A5FE">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本项目采购标的对应的中小企业划分标准所属行业为</w:t>
      </w:r>
      <w:r>
        <w:rPr>
          <w:rFonts w:hint="eastAsia" w:ascii="仿宋" w:hAnsi="仿宋" w:eastAsia="仿宋" w:cs="仿宋"/>
          <w:color w:val="auto"/>
          <w:sz w:val="28"/>
          <w:szCs w:val="28"/>
          <w:u w:val="single"/>
        </w:rPr>
        <w:t>建筑业</w:t>
      </w:r>
      <w:r>
        <w:rPr>
          <w:rFonts w:hint="eastAsia" w:ascii="仿宋" w:hAnsi="仿宋" w:eastAsia="仿宋" w:cs="仿宋"/>
          <w:color w:val="auto"/>
          <w:sz w:val="28"/>
          <w:szCs w:val="28"/>
        </w:rPr>
        <w:t>。</w:t>
      </w:r>
    </w:p>
    <w:p w14:paraId="5055007D">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二、申请人的资格要求</w:t>
      </w:r>
    </w:p>
    <w:p w14:paraId="6EC165F9">
      <w:pPr>
        <w:keepNext/>
        <w:keepLines w:val="0"/>
        <w:pageBreakBefore w:val="0"/>
        <w:widowControl w:val="0"/>
        <w:spacing w:line="360" w:lineRule="auto"/>
        <w:ind w:firstLine="420"/>
        <w:rPr>
          <w:rFonts w:hint="eastAsia" w:ascii="仿宋" w:hAnsi="仿宋" w:eastAsia="仿宋" w:cs="仿宋"/>
          <w:b/>
          <w:color w:val="auto"/>
          <w:sz w:val="28"/>
          <w:szCs w:val="28"/>
        </w:rPr>
      </w:pPr>
      <w:r>
        <w:rPr>
          <w:rFonts w:hint="eastAsia" w:ascii="仿宋" w:hAnsi="仿宋" w:eastAsia="仿宋" w:cs="仿宋"/>
          <w:color w:val="auto"/>
          <w:sz w:val="28"/>
          <w:szCs w:val="28"/>
        </w:rPr>
        <w:t>（一）符合《中华人民共和国</w:t>
      </w:r>
      <w:bookmarkStart w:id="79" w:name="_GoBack"/>
      <w:bookmarkEnd w:id="79"/>
      <w:r>
        <w:rPr>
          <w:rFonts w:hint="eastAsia" w:ascii="仿宋" w:hAnsi="仿宋" w:eastAsia="仿宋" w:cs="仿宋"/>
          <w:color w:val="auto"/>
          <w:sz w:val="28"/>
          <w:szCs w:val="28"/>
        </w:rPr>
        <w:t>政府采购法》第二十二条规定的六项条件；</w:t>
      </w:r>
    </w:p>
    <w:p w14:paraId="50FA821D">
      <w:pPr>
        <w:keepNext/>
        <w:keepLines w:val="0"/>
        <w:pageBreakBefore w:val="0"/>
        <w:widowControl w:val="0"/>
        <w:spacing w:line="360" w:lineRule="auto"/>
        <w:ind w:firstLine="424"/>
        <w:outlineLvl w:val="2"/>
        <w:rPr>
          <w:rFonts w:hint="eastAsia" w:ascii="仿宋" w:hAnsi="仿宋" w:eastAsia="仿宋" w:cs="仿宋"/>
          <w:color w:val="auto"/>
          <w:sz w:val="28"/>
          <w:szCs w:val="28"/>
        </w:rPr>
      </w:pPr>
      <w:r>
        <w:rPr>
          <w:rFonts w:hint="eastAsia" w:ascii="仿宋" w:hAnsi="仿宋" w:eastAsia="仿宋" w:cs="仿宋"/>
          <w:color w:val="auto"/>
          <w:sz w:val="28"/>
          <w:szCs w:val="28"/>
        </w:rPr>
        <w:t>（二）落实政府采购政策需满足的资格要求</w:t>
      </w:r>
      <w:r>
        <w:rPr>
          <w:rFonts w:hint="eastAsia" w:ascii="仿宋" w:hAnsi="仿宋" w:eastAsia="仿宋" w:cs="仿宋"/>
          <w:color w:val="auto"/>
          <w:sz w:val="28"/>
          <w:szCs w:val="28"/>
          <w:lang w:eastAsia="zh-CN"/>
        </w:rPr>
        <w:t>：</w:t>
      </w:r>
    </w:p>
    <w:p w14:paraId="1BD87422">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本项目按</w:t>
      </w:r>
      <w:r>
        <w:rPr>
          <w:rFonts w:hint="eastAsia" w:ascii="仿宋" w:hAnsi="仿宋" w:eastAsia="仿宋" w:cs="仿宋"/>
          <w:color w:val="auto"/>
          <w:sz w:val="28"/>
          <w:szCs w:val="28"/>
          <w:highlight w:val="none"/>
        </w:rPr>
        <w:t>照以下第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1</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种方式落实政</w:t>
      </w:r>
      <w:r>
        <w:rPr>
          <w:rFonts w:hint="eastAsia" w:ascii="仿宋" w:hAnsi="仿宋" w:eastAsia="仿宋" w:cs="仿宋"/>
          <w:color w:val="auto"/>
          <w:sz w:val="28"/>
          <w:szCs w:val="28"/>
        </w:rPr>
        <w:t>府采购促进中小企业发展的要求：</w:t>
      </w:r>
    </w:p>
    <w:p w14:paraId="5E376F03">
      <w:pPr>
        <w:keepNext/>
        <w:keepLines w:val="0"/>
        <w:pageBreakBefore w:val="0"/>
        <w:widowControl w:val="0"/>
        <w:spacing w:line="360" w:lineRule="auto"/>
        <w:ind w:firstLine="424"/>
        <w:outlineLvl w:val="3"/>
        <w:rPr>
          <w:rFonts w:hint="eastAsia" w:ascii="仿宋" w:hAnsi="仿宋" w:eastAsia="仿宋" w:cs="仿宋"/>
          <w:color w:val="auto"/>
          <w:sz w:val="28"/>
          <w:szCs w:val="28"/>
        </w:rPr>
      </w:pPr>
      <w:r>
        <w:rPr>
          <w:rFonts w:hint="eastAsia" w:ascii="仿宋" w:hAnsi="仿宋" w:eastAsia="仿宋" w:cs="仿宋"/>
          <w:color w:val="auto"/>
          <w:sz w:val="28"/>
          <w:szCs w:val="28"/>
          <w:lang w:eastAsia="zh-CN"/>
        </w:rPr>
        <w:t>1.</w:t>
      </w:r>
      <w:r>
        <w:rPr>
          <w:rFonts w:hint="eastAsia" w:ascii="仿宋" w:hAnsi="仿宋" w:eastAsia="仿宋" w:cs="仿宋"/>
          <w:color w:val="auto"/>
          <w:sz w:val="28"/>
          <w:szCs w:val="28"/>
        </w:rPr>
        <w:t>本项目为专门面向中小企业采购的项目。</w:t>
      </w:r>
    </w:p>
    <w:p w14:paraId="41A8F871">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lang w:eastAsia="zh-CN"/>
        </w:rPr>
        <w:t>2.</w:t>
      </w:r>
      <w:r>
        <w:rPr>
          <w:rFonts w:hint="eastAsia" w:ascii="仿宋" w:hAnsi="仿宋" w:eastAsia="仿宋" w:cs="仿宋"/>
          <w:color w:val="auto"/>
          <w:sz w:val="28"/>
          <w:szCs w:val="28"/>
        </w:rPr>
        <w:t>本项目通过以下第（</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）种方式预留部分采购份额采购中小企业服务：</w:t>
      </w:r>
    </w:p>
    <w:p w14:paraId="67B7F8BF">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（1）本项目要求供应商以联合体形式参加，中小企业合同金额应当达到的比例为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%（两项比例均应符合《政府采购促进中小企业发展管理办法》第八条规定）。</w:t>
      </w:r>
    </w:p>
    <w:p w14:paraId="1ED48A30">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（2）本项目要求供应商进行合同分包，中小企业合同金额应当达到的比例为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%（两项比例均应符合《政府采购促进中小企业发展管理办法》第八条规定）。</w:t>
      </w:r>
    </w:p>
    <w:p w14:paraId="341E75BF">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lang w:eastAsia="zh-CN"/>
        </w:rPr>
        <w:t>3.</w:t>
      </w:r>
      <w:r>
        <w:rPr>
          <w:rFonts w:hint="eastAsia" w:ascii="仿宋" w:hAnsi="仿宋" w:eastAsia="仿宋" w:cs="仿宋"/>
          <w:color w:val="auto"/>
          <w:sz w:val="28"/>
          <w:szCs w:val="28"/>
        </w:rPr>
        <w:t>本项目为非预留份额的采购项目，对小微企业报价给予扣除，用扣除后的价格参加评审，具体详见第二章“供应商须知”第30.1项。</w:t>
      </w:r>
    </w:p>
    <w:p w14:paraId="1778E5C7">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注:监狱企业、残疾人福利性单位视同小微企业。</w:t>
      </w:r>
    </w:p>
    <w:p w14:paraId="052F194C">
      <w:pPr>
        <w:keepNext/>
        <w:keepLines w:val="0"/>
        <w:pageBreakBefore w:val="0"/>
        <w:widowControl w:val="0"/>
        <w:spacing w:line="360" w:lineRule="auto"/>
        <w:ind w:firstLine="424"/>
        <w:outlineLvl w:val="2"/>
        <w:rPr>
          <w:rFonts w:hint="eastAsia" w:ascii="仿宋" w:hAnsi="仿宋" w:eastAsia="仿宋" w:cs="仿宋"/>
          <w:color w:val="auto"/>
          <w:sz w:val="28"/>
          <w:szCs w:val="28"/>
        </w:rPr>
      </w:pPr>
      <w:r>
        <w:rPr>
          <w:rFonts w:hint="eastAsia" w:ascii="仿宋" w:hAnsi="仿宋" w:eastAsia="仿宋" w:cs="仿宋"/>
          <w:color w:val="auto"/>
          <w:sz w:val="28"/>
          <w:szCs w:val="28"/>
        </w:rPr>
        <w:t>（三）本项目的特定资格要求：</w:t>
      </w:r>
    </w:p>
    <w:p w14:paraId="0880EB39">
      <w:pPr>
        <w:keepNext/>
        <w:keepLines w:val="0"/>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1.</w:t>
      </w:r>
      <w:r>
        <w:rPr>
          <w:rFonts w:hint="eastAsia" w:ascii="仿宋" w:hAnsi="仿宋" w:eastAsia="仿宋" w:cs="仿宋"/>
          <w:color w:val="auto"/>
          <w:sz w:val="28"/>
          <w:szCs w:val="28"/>
        </w:rPr>
        <w:t>供应商须具有</w:t>
      </w:r>
      <w:r>
        <w:rPr>
          <w:rFonts w:hint="eastAsia" w:ascii="仿宋" w:hAnsi="仿宋" w:eastAsia="仿宋" w:cs="仿宋"/>
          <w:color w:val="auto"/>
          <w:sz w:val="28"/>
          <w:szCs w:val="28"/>
          <w:lang w:val="en-US" w:eastAsia="zh-CN"/>
        </w:rPr>
        <w:t>消防设施工程专业承包二级（含）以上资质</w:t>
      </w:r>
      <w:r>
        <w:rPr>
          <w:rFonts w:hint="eastAsia" w:ascii="仿宋" w:hAnsi="仿宋" w:eastAsia="仿宋" w:cs="仿宋"/>
          <w:color w:val="auto"/>
          <w:sz w:val="28"/>
          <w:szCs w:val="28"/>
        </w:rPr>
        <w:t>（有效期内）；</w:t>
      </w:r>
    </w:p>
    <w:p w14:paraId="719127B8">
      <w:pPr>
        <w:keepNext/>
        <w:keepLines w:val="0"/>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lang w:eastAsia="zh-CN"/>
        </w:rPr>
        <w:t>2.</w:t>
      </w:r>
      <w:r>
        <w:rPr>
          <w:rFonts w:hint="eastAsia" w:ascii="仿宋" w:hAnsi="仿宋" w:eastAsia="仿宋" w:cs="仿宋"/>
          <w:color w:val="auto"/>
          <w:sz w:val="28"/>
          <w:szCs w:val="28"/>
        </w:rPr>
        <w:t>供应商拟派项目负责人必须具有</w:t>
      </w:r>
      <w:r>
        <w:rPr>
          <w:rFonts w:hint="eastAsia" w:ascii="仿宋" w:hAnsi="仿宋" w:eastAsia="仿宋" w:cs="仿宋"/>
          <w:color w:val="auto"/>
          <w:sz w:val="28"/>
          <w:szCs w:val="28"/>
          <w:lang w:val="en-US" w:eastAsia="zh-CN"/>
        </w:rPr>
        <w:t>机电安装工程专业二级及以上注册建造师资格</w:t>
      </w:r>
      <w:r>
        <w:rPr>
          <w:rFonts w:hint="eastAsia" w:ascii="仿宋" w:hAnsi="仿宋" w:eastAsia="仿宋" w:cs="仿宋"/>
          <w:color w:val="auto"/>
          <w:sz w:val="28"/>
          <w:szCs w:val="28"/>
        </w:rPr>
        <w:t>（有效期内），同时取得安全生产考核B类证（有效期内）；</w:t>
      </w:r>
    </w:p>
    <w:p w14:paraId="72412704">
      <w:pPr>
        <w:keepNext/>
        <w:keepLines w:val="0"/>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供应商具备安全生产条件，并取得安全生产许可证（有效期内）；</w:t>
      </w:r>
    </w:p>
    <w:p w14:paraId="63FEC0AA">
      <w:pPr>
        <w:keepNext/>
        <w:keepLines w:val="0"/>
        <w:pageBreakBefore w:val="0"/>
        <w:widowControl w:val="0"/>
        <w:spacing w:line="360" w:lineRule="auto"/>
        <w:ind w:firstLine="420"/>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供应商拟派项目负责人须为本单位正式员工，并提供</w:t>
      </w:r>
      <w:r>
        <w:rPr>
          <w:rFonts w:hint="eastAsia" w:ascii="仿宋" w:hAnsi="仿宋" w:eastAsia="仿宋" w:cs="仿宋"/>
          <w:color w:val="auto"/>
          <w:sz w:val="28"/>
          <w:szCs w:val="28"/>
          <w:lang w:eastAsia="zh-CN"/>
        </w:rPr>
        <w:t>202</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eastAsia="zh-CN"/>
        </w:rPr>
        <w:t>年</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eastAsia="zh-CN"/>
        </w:rPr>
        <w:t>月份以来任意1个月</w:t>
      </w:r>
      <w:r>
        <w:rPr>
          <w:rFonts w:hint="eastAsia" w:ascii="仿宋" w:hAnsi="仿宋" w:eastAsia="仿宋" w:cs="仿宋"/>
          <w:color w:val="auto"/>
          <w:sz w:val="28"/>
          <w:szCs w:val="28"/>
        </w:rPr>
        <w:t>供应商为其缴纳的养老保险证明</w:t>
      </w:r>
      <w:r>
        <w:rPr>
          <w:rFonts w:hint="eastAsia" w:ascii="仿宋" w:hAnsi="仿宋" w:eastAsia="仿宋" w:cs="仿宋"/>
          <w:color w:val="auto"/>
          <w:sz w:val="28"/>
          <w:szCs w:val="28"/>
          <w:lang w:eastAsia="zh-CN"/>
        </w:rPr>
        <w:t>。</w:t>
      </w:r>
    </w:p>
    <w:p w14:paraId="17B1D735">
      <w:pPr>
        <w:keepNext/>
        <w:keepLines w:val="0"/>
        <w:pageBreakBefore w:val="0"/>
        <w:widowControl w:val="0"/>
        <w:spacing w:line="360" w:lineRule="auto"/>
        <w:ind w:firstLine="424"/>
        <w:outlineLvl w:val="2"/>
        <w:rPr>
          <w:rFonts w:hint="eastAsia" w:ascii="仿宋" w:hAnsi="仿宋" w:eastAsia="仿宋" w:cs="仿宋"/>
          <w:color w:val="auto"/>
          <w:sz w:val="28"/>
          <w:szCs w:val="28"/>
        </w:rPr>
      </w:pPr>
      <w:r>
        <w:rPr>
          <w:rFonts w:hint="eastAsia" w:ascii="仿宋" w:hAnsi="仿宋" w:eastAsia="仿宋" w:cs="仿宋"/>
          <w:color w:val="auto"/>
          <w:sz w:val="28"/>
          <w:szCs w:val="28"/>
        </w:rPr>
        <w:t>（四）拒绝下述条件的供应商参加本次采购活动</w:t>
      </w:r>
      <w:r>
        <w:rPr>
          <w:rFonts w:hint="eastAsia" w:ascii="仿宋" w:hAnsi="仿宋" w:eastAsia="仿宋" w:cs="仿宋"/>
          <w:color w:val="auto"/>
          <w:sz w:val="28"/>
          <w:szCs w:val="28"/>
          <w:lang w:eastAsia="zh-CN"/>
        </w:rPr>
        <w:t>：</w:t>
      </w:r>
    </w:p>
    <w:p w14:paraId="2B223ED4">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lang w:eastAsia="zh-CN"/>
        </w:rPr>
        <w:t>1.</w:t>
      </w:r>
      <w:r>
        <w:rPr>
          <w:rFonts w:hint="eastAsia" w:ascii="仿宋" w:hAnsi="仿宋" w:eastAsia="仿宋" w:cs="仿宋"/>
          <w:color w:val="auto"/>
          <w:sz w:val="28"/>
          <w:szCs w:val="28"/>
        </w:rPr>
        <w:t>供应商单位负责人为同一人或者存在直接控股、管理关系的不同供应商，不得同时参加同一合同项下的政府采购活动；</w:t>
      </w:r>
    </w:p>
    <w:p w14:paraId="4C0704D9">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lang w:eastAsia="zh-CN"/>
        </w:rPr>
        <w:t>2.</w:t>
      </w:r>
      <w:r>
        <w:rPr>
          <w:rFonts w:hint="eastAsia" w:ascii="仿宋" w:hAnsi="仿宋" w:eastAsia="仿宋" w:cs="仿宋"/>
          <w:color w:val="auto"/>
          <w:sz w:val="28"/>
          <w:szCs w:val="28"/>
        </w:rPr>
        <w:t>凡为采购项目提供整体设计、规范编制或者项目管理、监理、检测等服务的供应商，不得再参加本项目的采购活动；</w:t>
      </w:r>
    </w:p>
    <w:p w14:paraId="335F1725">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lang w:eastAsia="zh-CN"/>
        </w:rPr>
        <w:t>3.</w:t>
      </w:r>
      <w:r>
        <w:rPr>
          <w:rFonts w:hint="eastAsia" w:ascii="仿宋" w:hAnsi="仿宋" w:eastAsia="仿宋" w:cs="仿宋"/>
          <w:color w:val="auto"/>
          <w:sz w:val="28"/>
          <w:szCs w:val="28"/>
        </w:rPr>
        <w:t>供应商被“信用中国”网站、“中国政府采购网”列入失信被执行人、重大税收违法案件当事人名单、政府采购严重违法失信行为记录名单。</w:t>
      </w:r>
    </w:p>
    <w:p w14:paraId="0B2CEE85">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三、获取采购文件</w:t>
      </w:r>
    </w:p>
    <w:p w14:paraId="0BE348FE">
      <w:pPr>
        <w:keepNext/>
        <w:keepLines w:val="0"/>
        <w:pageBreakBefore w:val="0"/>
        <w:widowControl w:val="0"/>
        <w:spacing w:line="360" w:lineRule="auto"/>
        <w:ind w:firstLine="424"/>
        <w:jc w:val="left"/>
        <w:rPr>
          <w:rFonts w:hint="eastAsia" w:ascii="仿宋" w:hAnsi="仿宋" w:eastAsia="仿宋" w:cs="仿宋"/>
          <w:color w:val="auto"/>
          <w:sz w:val="28"/>
          <w:szCs w:val="28"/>
        </w:rPr>
      </w:pPr>
      <w:r>
        <w:rPr>
          <w:rFonts w:hint="eastAsia" w:ascii="仿宋" w:hAnsi="仿宋" w:eastAsia="仿宋" w:cs="仿宋"/>
          <w:color w:val="auto"/>
          <w:sz w:val="28"/>
          <w:szCs w:val="28"/>
        </w:rPr>
        <w:t>时</w:t>
      </w:r>
      <w:r>
        <w:rPr>
          <w:rFonts w:hint="eastAsia" w:ascii="仿宋" w:hAnsi="仿宋" w:eastAsia="仿宋" w:cs="仿宋"/>
          <w:color w:val="auto"/>
          <w:sz w:val="28"/>
          <w:szCs w:val="28"/>
          <w:highlight w:val="none"/>
        </w:rPr>
        <w:t>间：</w:t>
      </w:r>
      <w:r>
        <w:rPr>
          <w:rFonts w:hint="eastAsia" w:ascii="仿宋" w:hAnsi="仿宋" w:eastAsia="仿宋" w:cs="仿宋"/>
          <w:color w:val="auto"/>
          <w:spacing w:val="0"/>
          <w:sz w:val="28"/>
          <w:szCs w:val="28"/>
          <w:highlight w:val="none"/>
        </w:rPr>
        <w:t>时间</w:t>
      </w:r>
      <w:r>
        <w:rPr>
          <w:rFonts w:hint="eastAsia" w:ascii="仿宋" w:hAnsi="仿宋" w:eastAsia="仿宋"/>
          <w:color w:val="auto"/>
          <w:sz w:val="28"/>
          <w:szCs w:val="28"/>
        </w:rPr>
        <w:t>自</w:t>
      </w:r>
      <w:r>
        <w:rPr>
          <w:rFonts w:hint="eastAsia" w:ascii="仿宋" w:hAnsi="仿宋" w:eastAsia="仿宋"/>
          <w:color w:val="auto"/>
          <w:sz w:val="28"/>
          <w:szCs w:val="28"/>
          <w:lang w:val="en-US" w:eastAsia="zh-CN"/>
        </w:rPr>
        <w:t>磋商</w:t>
      </w:r>
      <w:r>
        <w:rPr>
          <w:rFonts w:hint="eastAsia" w:ascii="仿宋" w:hAnsi="仿宋" w:eastAsia="仿宋"/>
          <w:color w:val="auto"/>
          <w:sz w:val="28"/>
          <w:szCs w:val="28"/>
        </w:rPr>
        <w:t>公告发布之日起五个工作日</w:t>
      </w:r>
      <w:r>
        <w:rPr>
          <w:rFonts w:hint="eastAsia" w:ascii="仿宋" w:hAnsi="仿宋" w:eastAsia="仿宋"/>
          <w:color w:val="auto"/>
          <w:sz w:val="28"/>
          <w:szCs w:val="28"/>
          <w:lang w:eastAsia="zh-CN"/>
        </w:rPr>
        <w:t>。</w:t>
      </w:r>
    </w:p>
    <w:p w14:paraId="4ACDC06C">
      <w:pPr>
        <w:keepNext/>
        <w:keepLines w:val="0"/>
        <w:pageBreakBefore w:val="0"/>
        <w:widowControl w:val="0"/>
        <w:spacing w:line="360" w:lineRule="auto"/>
        <w:ind w:firstLine="424"/>
        <w:jc w:val="left"/>
        <w:rPr>
          <w:rFonts w:hint="eastAsia" w:ascii="仿宋" w:hAnsi="仿宋" w:eastAsia="仿宋" w:cs="仿宋"/>
          <w:color w:val="auto"/>
          <w:sz w:val="28"/>
          <w:szCs w:val="28"/>
        </w:rPr>
      </w:pPr>
      <w:r>
        <w:rPr>
          <w:rFonts w:hint="eastAsia" w:ascii="仿宋" w:hAnsi="仿宋" w:eastAsia="仿宋" w:cs="仿宋"/>
          <w:color w:val="auto"/>
          <w:sz w:val="28"/>
          <w:szCs w:val="28"/>
        </w:rPr>
        <w:t>获取方式</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73C1757E">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四、提交响应文件截止时间、磋商时间和地点</w:t>
      </w:r>
    </w:p>
    <w:p w14:paraId="2B7C2537">
      <w:pPr>
        <w:keepNext/>
        <w:keepLines w:val="0"/>
        <w:pageBreakBefore w:val="0"/>
        <w:widowControl w:val="0"/>
        <w:spacing w:line="360" w:lineRule="auto"/>
        <w:ind w:firstLine="424"/>
        <w:outlineLvl w:val="2"/>
        <w:rPr>
          <w:rFonts w:hint="eastAsia" w:ascii="仿宋" w:hAnsi="仿宋" w:eastAsia="仿宋" w:cs="仿宋"/>
          <w:color w:val="auto"/>
          <w:sz w:val="28"/>
          <w:szCs w:val="28"/>
        </w:rPr>
      </w:pPr>
      <w:r>
        <w:rPr>
          <w:rFonts w:hint="eastAsia" w:ascii="仿宋" w:hAnsi="仿宋" w:eastAsia="仿宋" w:cs="仿宋"/>
          <w:color w:val="auto"/>
          <w:sz w:val="28"/>
          <w:szCs w:val="28"/>
        </w:rPr>
        <w:t>（一）电子响应文件上传截止时间</w:t>
      </w:r>
    </w:p>
    <w:p w14:paraId="0C8834FA">
      <w:pPr>
        <w:keepNext/>
        <w:keepLines w:val="0"/>
        <w:pageBreakBefore w:val="0"/>
        <w:widowControl w:val="0"/>
        <w:spacing w:line="360" w:lineRule="auto"/>
        <w:ind w:firstLine="424"/>
        <w:outlineLvl w:val="3"/>
        <w:rPr>
          <w:rFonts w:hint="eastAsia" w:ascii="仿宋" w:hAnsi="仿宋" w:eastAsia="仿宋" w:cs="仿宋"/>
          <w:color w:val="auto"/>
          <w:sz w:val="28"/>
          <w:szCs w:val="28"/>
          <w:lang w:val="en-US"/>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电子响应文件上传截止时间</w:t>
      </w:r>
      <w:r>
        <w:rPr>
          <w:rFonts w:hint="eastAsia" w:ascii="仿宋" w:hAnsi="仿宋" w:eastAsia="仿宋" w:cs="仿宋"/>
          <w:color w:val="auto"/>
          <w:sz w:val="28"/>
          <w:szCs w:val="28"/>
          <w:lang w:eastAsia="zh-CN"/>
        </w:rPr>
        <w:t>：</w:t>
      </w:r>
      <w:r>
        <w:rPr>
          <w:rFonts w:hint="eastAsia" w:ascii="仿宋" w:hAnsi="仿宋" w:eastAsia="仿宋" w:cs="仿宋"/>
          <w:b w:val="0"/>
          <w:bCs w:val="0"/>
          <w:color w:val="auto"/>
          <w:sz w:val="28"/>
          <w:szCs w:val="28"/>
          <w:lang w:eastAsia="zh-CN"/>
        </w:rPr>
        <w:t>2025年</w:t>
      </w:r>
      <w:r>
        <w:rPr>
          <w:rFonts w:hint="eastAsia" w:ascii="仿宋" w:hAnsi="仿宋" w:eastAsia="仿宋" w:cs="仿宋"/>
          <w:b w:val="0"/>
          <w:bCs w:val="0"/>
          <w:color w:val="auto"/>
          <w:sz w:val="28"/>
          <w:szCs w:val="28"/>
          <w:lang w:val="en-US" w:eastAsia="zh-CN"/>
        </w:rPr>
        <w:t>12</w:t>
      </w:r>
      <w:r>
        <w:rPr>
          <w:rFonts w:hint="eastAsia" w:ascii="仿宋" w:hAnsi="仿宋" w:eastAsia="仿宋" w:cs="仿宋"/>
          <w:b w:val="0"/>
          <w:bCs w:val="0"/>
          <w:color w:val="auto"/>
          <w:sz w:val="28"/>
          <w:szCs w:val="28"/>
          <w:lang w:eastAsia="zh-CN"/>
        </w:rPr>
        <w:t>月</w:t>
      </w:r>
      <w:r>
        <w:rPr>
          <w:rFonts w:hint="eastAsia" w:ascii="仿宋" w:hAnsi="仿宋" w:eastAsia="仿宋" w:cs="仿宋"/>
          <w:b w:val="0"/>
          <w:bCs w:val="0"/>
          <w:color w:val="auto"/>
          <w:sz w:val="28"/>
          <w:szCs w:val="28"/>
          <w:lang w:val="en-US" w:eastAsia="zh-CN"/>
        </w:rPr>
        <w:t>15</w:t>
      </w:r>
      <w:r>
        <w:rPr>
          <w:rFonts w:hint="eastAsia" w:ascii="仿宋" w:hAnsi="仿宋" w:eastAsia="仿宋" w:cs="仿宋"/>
          <w:b w:val="0"/>
          <w:bCs w:val="0"/>
          <w:color w:val="auto"/>
          <w:sz w:val="28"/>
          <w:szCs w:val="28"/>
          <w:lang w:eastAsia="zh-CN"/>
        </w:rPr>
        <w:t>日14时30分</w:t>
      </w:r>
    </w:p>
    <w:p w14:paraId="474FD3C2">
      <w:pPr>
        <w:keepNext/>
        <w:keepLines w:val="0"/>
        <w:pageBreakBefore w:val="0"/>
        <w:widowControl w:val="0"/>
        <w:spacing w:line="360" w:lineRule="auto"/>
        <w:ind w:firstLine="424"/>
        <w:rPr>
          <w:rFonts w:hint="eastAsia" w:ascii="仿宋" w:hAnsi="仿宋" w:eastAsia="仿宋" w:cs="仿宋"/>
          <w:color w:val="auto"/>
          <w:sz w:val="28"/>
          <w:szCs w:val="28"/>
          <w:highlight w:val="none"/>
        </w:rPr>
      </w:pPr>
      <w:r>
        <w:rPr>
          <w:rFonts w:hint="eastAsia" w:ascii="仿宋" w:hAnsi="仿宋" w:eastAsia="仿宋" w:cs="仿宋"/>
          <w:color w:val="auto"/>
          <w:sz w:val="28"/>
          <w:szCs w:val="28"/>
        </w:rPr>
        <w:t>2</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电子响应文件上传地址</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http://jszfcg.jscz.gov.cn/jszc/login</w:t>
      </w:r>
    </w:p>
    <w:p w14:paraId="76BFB8EF">
      <w:pPr>
        <w:keepNext/>
        <w:keepLines w:val="0"/>
        <w:pageBreakBefore w:val="0"/>
        <w:widowControl w:val="0"/>
        <w:spacing w:line="360" w:lineRule="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五、电子响应文件开启</w:t>
      </w:r>
      <w:r>
        <w:rPr>
          <w:rFonts w:hint="eastAsia" w:ascii="仿宋" w:hAnsi="仿宋" w:eastAsia="仿宋" w:cs="仿宋"/>
          <w:b/>
          <w:bCs/>
          <w:color w:val="auto"/>
          <w:sz w:val="28"/>
          <w:szCs w:val="28"/>
          <w:highlight w:val="none"/>
          <w:lang w:val="en-US" w:eastAsia="zh-CN"/>
        </w:rPr>
        <w:t>时间及地点</w:t>
      </w:r>
    </w:p>
    <w:p w14:paraId="3D6E3A30">
      <w:pPr>
        <w:keepNext/>
        <w:keepLines w:val="0"/>
        <w:pageBreakBefore w:val="0"/>
        <w:widowControl w:val="0"/>
        <w:spacing w:line="360" w:lineRule="auto"/>
        <w:ind w:firstLine="424"/>
        <w:rPr>
          <w:rFonts w:hint="eastAsia" w:ascii="仿宋" w:hAnsi="仿宋" w:eastAsia="仿宋" w:cs="仿宋"/>
          <w:b w:val="0"/>
          <w:bCs w:val="0"/>
          <w:color w:val="auto"/>
          <w:sz w:val="28"/>
          <w:szCs w:val="28"/>
          <w:highlight w:val="none"/>
          <w:lang w:val="en-US"/>
        </w:rPr>
      </w:pP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w:t>
      </w:r>
      <w:r>
        <w:rPr>
          <w:rFonts w:hint="eastAsia" w:ascii="仿宋" w:hAnsi="仿宋" w:eastAsia="仿宋" w:cs="仿宋"/>
          <w:b w:val="0"/>
          <w:bCs w:val="0"/>
          <w:color w:val="auto"/>
          <w:sz w:val="28"/>
          <w:szCs w:val="28"/>
          <w:lang w:eastAsia="zh-CN"/>
        </w:rPr>
        <w:t>2025年</w:t>
      </w:r>
      <w:r>
        <w:rPr>
          <w:rFonts w:hint="eastAsia" w:ascii="仿宋" w:hAnsi="仿宋" w:eastAsia="仿宋" w:cs="仿宋"/>
          <w:b w:val="0"/>
          <w:bCs w:val="0"/>
          <w:color w:val="auto"/>
          <w:sz w:val="28"/>
          <w:szCs w:val="28"/>
          <w:lang w:val="en-US" w:eastAsia="zh-CN"/>
        </w:rPr>
        <w:t>12</w:t>
      </w:r>
      <w:r>
        <w:rPr>
          <w:rFonts w:hint="eastAsia" w:ascii="仿宋" w:hAnsi="仿宋" w:eastAsia="仿宋" w:cs="仿宋"/>
          <w:b w:val="0"/>
          <w:bCs w:val="0"/>
          <w:color w:val="auto"/>
          <w:sz w:val="28"/>
          <w:szCs w:val="28"/>
          <w:lang w:eastAsia="zh-CN"/>
        </w:rPr>
        <w:t>月</w:t>
      </w:r>
      <w:r>
        <w:rPr>
          <w:rFonts w:hint="eastAsia" w:ascii="仿宋" w:hAnsi="仿宋" w:eastAsia="仿宋" w:cs="仿宋"/>
          <w:b w:val="0"/>
          <w:bCs w:val="0"/>
          <w:color w:val="auto"/>
          <w:sz w:val="28"/>
          <w:szCs w:val="28"/>
          <w:lang w:val="en-US" w:eastAsia="zh-CN"/>
        </w:rPr>
        <w:t>15</w:t>
      </w:r>
      <w:r>
        <w:rPr>
          <w:rFonts w:hint="eastAsia" w:ascii="仿宋" w:hAnsi="仿宋" w:eastAsia="仿宋" w:cs="仿宋"/>
          <w:b w:val="0"/>
          <w:bCs w:val="0"/>
          <w:color w:val="auto"/>
          <w:sz w:val="28"/>
          <w:szCs w:val="28"/>
          <w:lang w:eastAsia="zh-CN"/>
        </w:rPr>
        <w:t>日14时30分</w:t>
      </w:r>
    </w:p>
    <w:p w14:paraId="45A9E9AA">
      <w:pPr>
        <w:keepNext/>
        <w:keepLines w:val="0"/>
        <w:pageBreakBefore w:val="0"/>
        <w:widowControl w:val="0"/>
        <w:spacing w:line="360" w:lineRule="auto"/>
        <w:ind w:firstLine="424"/>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地点</w:t>
      </w:r>
      <w:r>
        <w:rPr>
          <w:rFonts w:hint="eastAsia" w:ascii="仿宋" w:hAnsi="仿宋" w:eastAsia="仿宋" w:cs="仿宋"/>
          <w:color w:val="auto"/>
          <w:sz w:val="28"/>
          <w:szCs w:val="28"/>
          <w:highlight w:val="none"/>
          <w:lang w:eastAsia="zh-CN"/>
        </w:rPr>
        <w:t>：“苏采云”政府采购交易系统网上开标大厅</w:t>
      </w:r>
    </w:p>
    <w:p w14:paraId="00D71E50">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六、公告期限</w:t>
      </w:r>
    </w:p>
    <w:p w14:paraId="339C4337">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自本公告发布之日起</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个工作日。</w:t>
      </w:r>
    </w:p>
    <w:p w14:paraId="3A7A785D">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七、其他补充事宜 </w:t>
      </w:r>
    </w:p>
    <w:p w14:paraId="034C7766">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无。</w:t>
      </w:r>
    </w:p>
    <w:p w14:paraId="6F1AA797">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八、凡对本次采购提出询问，请按以下方式联系。</w:t>
      </w:r>
    </w:p>
    <w:p w14:paraId="16D3E2B1">
      <w:pPr>
        <w:keepNext/>
        <w:keepLines w:val="0"/>
        <w:pageBreakBefore w:val="0"/>
        <w:widowControl w:val="0"/>
        <w:spacing w:line="360" w:lineRule="auto"/>
        <w:ind w:firstLine="420"/>
        <w:outlineLvl w:val="2"/>
        <w:rPr>
          <w:rFonts w:hint="eastAsia" w:ascii="仿宋" w:hAnsi="仿宋" w:eastAsia="仿宋" w:cs="仿宋"/>
          <w:color w:val="auto"/>
          <w:sz w:val="28"/>
          <w:szCs w:val="28"/>
        </w:rPr>
      </w:pPr>
      <w:r>
        <w:rPr>
          <w:rFonts w:hint="eastAsia" w:ascii="仿宋" w:hAnsi="仿宋" w:eastAsia="仿宋" w:cs="仿宋"/>
          <w:color w:val="auto"/>
          <w:sz w:val="28"/>
          <w:szCs w:val="28"/>
          <w:lang w:eastAsia="zh-CN"/>
        </w:rPr>
        <w:t>1.</w:t>
      </w:r>
      <w:r>
        <w:rPr>
          <w:rFonts w:hint="eastAsia" w:ascii="仿宋" w:hAnsi="仿宋" w:eastAsia="仿宋" w:cs="仿宋"/>
          <w:color w:val="auto"/>
          <w:sz w:val="28"/>
          <w:szCs w:val="28"/>
        </w:rPr>
        <w:t>采购人信息</w:t>
      </w:r>
    </w:p>
    <w:p w14:paraId="5C600F62">
      <w:pPr>
        <w:keepNext/>
        <w:keepLines w:val="0"/>
        <w:pageBreakBefore w:val="0"/>
        <w:widowControl w:val="0"/>
        <w:spacing w:line="360" w:lineRule="auto"/>
        <w:ind w:firstLine="42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eastAsia="zh-CN"/>
        </w:rPr>
        <w:t>：淮安市博物馆</w:t>
      </w:r>
    </w:p>
    <w:p w14:paraId="165E6139">
      <w:pPr>
        <w:keepNext/>
        <w:keepLines w:val="0"/>
        <w:pageBreakBefore w:val="0"/>
        <w:widowControl w:val="0"/>
        <w:spacing w:line="360" w:lineRule="auto"/>
        <w:ind w:firstLine="424"/>
        <w:rPr>
          <w:rFonts w:hint="eastAsia" w:ascii="仿宋" w:hAnsi="仿宋" w:eastAsia="仿宋" w:cs="仿宋"/>
          <w:color w:val="auto"/>
          <w:sz w:val="28"/>
          <w:szCs w:val="28"/>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eastAsia="zh-CN"/>
        </w:rPr>
        <w:t>淮安市健康西路146-1号</w:t>
      </w:r>
    </w:p>
    <w:p w14:paraId="394877C0">
      <w:pPr>
        <w:keepNext/>
        <w:keepLines w:val="0"/>
        <w:pageBreakBefore w:val="0"/>
        <w:widowControl w:val="0"/>
        <w:spacing w:line="360" w:lineRule="auto"/>
        <w:ind w:firstLine="424"/>
        <w:rPr>
          <w:rFonts w:ascii="仿宋" w:hAnsi="仿宋" w:eastAsia="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eastAsia="仿宋" w:cs="仿宋"/>
          <w:bCs/>
          <w:color w:val="auto"/>
          <w:sz w:val="28"/>
          <w:szCs w:val="28"/>
          <w:lang w:val="en-US" w:eastAsia="zh-CN"/>
        </w:rPr>
        <w:t>谢</w:t>
      </w:r>
      <w:r>
        <w:rPr>
          <w:rFonts w:hint="eastAsia" w:ascii="仿宋" w:hAnsi="仿宋" w:eastAsia="仿宋" w:cs="仿宋"/>
          <w:color w:val="auto"/>
          <w:sz w:val="28"/>
          <w:szCs w:val="28"/>
          <w:highlight w:val="none"/>
          <w:lang w:val="en-US" w:eastAsia="zh-CN"/>
        </w:rPr>
        <w:t>科长13651543768</w:t>
      </w:r>
    </w:p>
    <w:p w14:paraId="376D49E1">
      <w:pPr>
        <w:keepNext/>
        <w:keepLines w:val="0"/>
        <w:pageBreakBefore w:val="0"/>
        <w:widowControl w:val="0"/>
        <w:spacing w:line="360" w:lineRule="auto"/>
        <w:ind w:firstLine="424"/>
        <w:outlineLvl w:val="2"/>
        <w:rPr>
          <w:rFonts w:hint="eastAsia" w:ascii="仿宋" w:hAnsi="仿宋" w:eastAsia="仿宋" w:cs="仿宋"/>
          <w:color w:val="auto"/>
          <w:sz w:val="28"/>
          <w:szCs w:val="28"/>
        </w:rPr>
      </w:pPr>
      <w:r>
        <w:rPr>
          <w:rFonts w:hint="eastAsia" w:ascii="仿宋" w:hAnsi="仿宋" w:eastAsia="仿宋" w:cs="仿宋"/>
          <w:color w:val="auto"/>
          <w:sz w:val="28"/>
          <w:szCs w:val="28"/>
          <w:lang w:eastAsia="zh-CN"/>
        </w:rPr>
        <w:t>2.</w:t>
      </w:r>
      <w:r>
        <w:rPr>
          <w:rFonts w:hint="eastAsia" w:ascii="仿宋" w:hAnsi="仿宋" w:eastAsia="仿宋" w:cs="仿宋"/>
          <w:color w:val="auto"/>
          <w:sz w:val="28"/>
          <w:szCs w:val="28"/>
        </w:rPr>
        <w:t>采购代理机构信息</w:t>
      </w:r>
    </w:p>
    <w:p w14:paraId="588E4ADF">
      <w:pPr>
        <w:keepNext/>
        <w:keepLines w:val="0"/>
        <w:pageBreakBefore w:val="0"/>
        <w:widowControl w:val="0"/>
        <w:spacing w:line="360" w:lineRule="auto"/>
        <w:ind w:firstLine="42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eastAsia="zh-CN"/>
        </w:rPr>
        <w:t>淮安万顺工程项目咨询管理有限公司</w:t>
      </w:r>
    </w:p>
    <w:p w14:paraId="3A200C5F">
      <w:pPr>
        <w:keepNext/>
        <w:keepLines w:val="0"/>
        <w:pageBreakBefore w:val="0"/>
        <w:widowControl w:val="0"/>
        <w:spacing w:line="360" w:lineRule="auto"/>
        <w:ind w:firstLine="42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eastAsia="zh-CN"/>
        </w:rPr>
        <w:t>淮安市淮阴区淮海北路668号曼度广场B座七楼</w:t>
      </w:r>
    </w:p>
    <w:p w14:paraId="43DAAA0D">
      <w:pPr>
        <w:keepNext/>
        <w:keepLines w:val="0"/>
        <w:pageBreakBefore w:val="0"/>
        <w:widowControl w:val="0"/>
        <w:spacing w:line="360" w:lineRule="auto"/>
        <w:ind w:firstLine="42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联系方式：</w:t>
      </w:r>
      <w:r>
        <w:rPr>
          <w:rFonts w:hint="eastAsia" w:ascii="仿宋" w:hAnsi="仿宋" w:eastAsia="仿宋" w:cs="仿宋"/>
          <w:color w:val="auto"/>
          <w:sz w:val="28"/>
          <w:szCs w:val="28"/>
          <w:lang w:val="en-US" w:eastAsia="zh-CN"/>
        </w:rPr>
        <w:t>王工</w:t>
      </w:r>
      <w:r>
        <w:rPr>
          <w:rFonts w:hint="eastAsia" w:ascii="仿宋" w:hAnsi="仿宋" w:eastAsia="仿宋" w:cs="仿宋"/>
          <w:i w:val="0"/>
          <w:iCs w:val="0"/>
          <w:caps w:val="0"/>
          <w:color w:val="auto"/>
          <w:spacing w:val="0"/>
          <w:sz w:val="28"/>
          <w:szCs w:val="28"/>
          <w:shd w:val="clear" w:color="auto" w:fill="FFFFFF"/>
          <w:lang w:eastAsia="zh-CN"/>
        </w:rPr>
        <w:t>13770393590</w:t>
      </w:r>
    </w:p>
    <w:p w14:paraId="3D61834B">
      <w:pPr>
        <w:keepNext/>
        <w:keepLines w:val="0"/>
        <w:pageBreakBefore w:val="0"/>
        <w:widowControl w:val="0"/>
        <w:spacing w:line="360" w:lineRule="auto"/>
        <w:ind w:firstLine="420"/>
        <w:outlineLvl w:val="2"/>
        <w:rPr>
          <w:rFonts w:hint="eastAsia" w:ascii="仿宋" w:hAnsi="仿宋" w:eastAsia="仿宋" w:cs="仿宋"/>
          <w:color w:val="auto"/>
          <w:sz w:val="28"/>
          <w:szCs w:val="28"/>
        </w:rPr>
      </w:pPr>
      <w:r>
        <w:rPr>
          <w:rFonts w:hint="eastAsia" w:ascii="仿宋" w:hAnsi="仿宋" w:eastAsia="仿宋" w:cs="仿宋"/>
          <w:color w:val="auto"/>
          <w:sz w:val="28"/>
          <w:szCs w:val="28"/>
          <w:lang w:eastAsia="zh-CN"/>
        </w:rPr>
        <w:t>3.</w:t>
      </w:r>
      <w:r>
        <w:rPr>
          <w:rFonts w:hint="eastAsia" w:ascii="仿宋" w:hAnsi="仿宋" w:eastAsia="仿宋" w:cs="仿宋"/>
          <w:color w:val="auto"/>
          <w:sz w:val="28"/>
          <w:szCs w:val="28"/>
        </w:rPr>
        <w:t>项目联系方式</w:t>
      </w:r>
    </w:p>
    <w:p w14:paraId="14FF8B62">
      <w:pPr>
        <w:keepNext/>
        <w:keepLines w:val="0"/>
        <w:pageBreakBefore w:val="0"/>
        <w:widowControl w:val="0"/>
        <w:spacing w:line="360" w:lineRule="auto"/>
        <w:ind w:firstLine="420"/>
        <w:rPr>
          <w:rFonts w:ascii="仿宋" w:hAnsi="仿宋" w:eastAsia="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eastAsia="仿宋" w:cs="仿宋"/>
          <w:color w:val="auto"/>
          <w:sz w:val="28"/>
          <w:szCs w:val="28"/>
          <w:lang w:val="en-US" w:eastAsia="zh-CN"/>
        </w:rPr>
        <w:t>王工</w:t>
      </w:r>
    </w:p>
    <w:p w14:paraId="502EE7BD">
      <w:pPr>
        <w:keepNext/>
        <w:keepLines w:val="0"/>
        <w:pageBreakBefore w:val="0"/>
        <w:widowControl w:val="0"/>
        <w:spacing w:line="360" w:lineRule="auto"/>
        <w:ind w:firstLine="420"/>
        <w:rPr>
          <w:rFonts w:ascii="仿宋" w:hAnsi="仿宋" w:eastAsia="仿宋" w:cs="仿宋"/>
          <w:color w:val="auto"/>
          <w:sz w:val="28"/>
          <w:szCs w:val="28"/>
          <w:lang w:val="en-US" w:eastAsia="zh-CN"/>
        </w:rPr>
      </w:pPr>
      <w:r>
        <w:rPr>
          <w:rFonts w:hint="eastAsia" w:ascii="仿宋" w:hAnsi="仿宋" w:eastAsia="仿宋" w:cs="仿宋"/>
          <w:color w:val="auto"/>
          <w:sz w:val="28"/>
          <w:szCs w:val="28"/>
        </w:rPr>
        <w:t>电    话：</w:t>
      </w:r>
      <w:r>
        <w:rPr>
          <w:rFonts w:hint="eastAsia" w:ascii="仿宋" w:hAnsi="仿宋" w:eastAsia="仿宋" w:cs="仿宋"/>
          <w:color w:val="auto"/>
          <w:sz w:val="28"/>
          <w:szCs w:val="28"/>
          <w:lang w:val="en-US" w:eastAsia="zh-CN"/>
        </w:rPr>
        <w:t>13770393590</w:t>
      </w:r>
    </w:p>
    <w:p w14:paraId="4B4E23C9">
      <w:pPr>
        <w:keepNext/>
        <w:keepLines w:val="0"/>
        <w:pageBreakBefore w:val="0"/>
        <w:widowControl w:val="0"/>
        <w:spacing w:line="360" w:lineRule="auto"/>
        <w:outlineLvl w:val="1"/>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九、</w:t>
      </w:r>
      <w:bookmarkEnd w:id="11"/>
      <w:bookmarkEnd w:id="15"/>
      <w:bookmarkEnd w:id="16"/>
      <w:r>
        <w:rPr>
          <w:rFonts w:hint="eastAsia" w:ascii="仿宋" w:hAnsi="仿宋" w:eastAsia="仿宋" w:cs="仿宋"/>
          <w:b/>
          <w:bCs/>
          <w:color w:val="auto"/>
          <w:sz w:val="28"/>
          <w:szCs w:val="28"/>
          <w:lang w:eastAsia="zh-CN"/>
        </w:rPr>
        <w:t>其他</w:t>
      </w:r>
    </w:p>
    <w:p w14:paraId="1E45C614">
      <w:pPr>
        <w:keepNext/>
        <w:keepLines w:val="0"/>
        <w:pageBreakBefore w:val="0"/>
        <w:widowControl w:val="0"/>
        <w:spacing w:line="360" w:lineRule="auto"/>
        <w:ind w:firstLine="425"/>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本项目采用“苏采云全流程不见面交易”模式，通过不见面交易系统及相应的配套硬件设备（摄像头、话筒、麦克风等）完成远程解密、公布报价、澄清等交互环节。相关要求和说明详见第二章“供应商须知”第18条。</w:t>
      </w:r>
    </w:p>
    <w:p w14:paraId="6F1B8367">
      <w:pPr>
        <w:keepNext/>
        <w:keepLines w:val="0"/>
        <w:pageBreakBefore w:val="0"/>
        <w:widowControl w:val="0"/>
        <w:spacing w:line="360" w:lineRule="auto"/>
        <w:ind w:firstLine="425"/>
        <w:jc w:val="both"/>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35EE8F13">
      <w:pPr>
        <w:keepNext/>
        <w:keepLines w:val="0"/>
        <w:pageBreakBefore w:val="0"/>
        <w:widowControl w:val="0"/>
        <w:spacing w:line="360" w:lineRule="auto"/>
        <w:ind w:firstLine="425"/>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17"/>
      <w:bookmarkStart w:id="18" w:name="_Toc14001"/>
    </w:p>
    <w:p w14:paraId="5A931E4A">
      <w:pPr>
        <w:pStyle w:val="68"/>
        <w:rPr>
          <w:rFonts w:hint="eastAsia"/>
          <w:color w:val="auto"/>
          <w:lang w:val="en-US" w:eastAsia="zh-CN"/>
        </w:rPr>
      </w:pPr>
    </w:p>
    <w:p w14:paraId="6FA0FACB">
      <w:pPr>
        <w:pStyle w:val="40"/>
        <w:keepNext/>
        <w:keepLines w:val="0"/>
        <w:pageBreakBefore w:val="0"/>
        <w:widowControl w:val="0"/>
        <w:spacing w:before="200"/>
        <w:jc w:val="center"/>
        <w:rPr>
          <w:rFonts w:hint="eastAsia" w:ascii="宋体" w:hAnsi="宋体" w:eastAsia="宋体" w:cs="宋体"/>
          <w:b/>
          <w:bCs/>
          <w:color w:val="auto"/>
          <w:szCs w:val="40"/>
        </w:rPr>
      </w:pPr>
      <w:bookmarkStart w:id="19" w:name="_Toc17976"/>
      <w:bookmarkStart w:id="20" w:name="_Toc26810"/>
      <w:bookmarkStart w:id="21" w:name="_Toc7088"/>
      <w:r>
        <w:rPr>
          <w:rFonts w:hint="eastAsia" w:ascii="宋体" w:hAnsi="宋体" w:eastAsia="宋体" w:cs="宋体"/>
          <w:b/>
          <w:bCs/>
          <w:color w:val="auto"/>
          <w:sz w:val="36"/>
          <w:szCs w:val="36"/>
        </w:rPr>
        <w:t>第二章  供应商须知</w:t>
      </w:r>
      <w:bookmarkEnd w:id="18"/>
      <w:bookmarkEnd w:id="19"/>
      <w:bookmarkEnd w:id="20"/>
      <w:bookmarkEnd w:id="21"/>
    </w:p>
    <w:p w14:paraId="275134E4">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一、总则</w:t>
      </w:r>
    </w:p>
    <w:p w14:paraId="74CC5E45">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color w:val="auto"/>
          <w:sz w:val="28"/>
          <w:szCs w:val="28"/>
        </w:rPr>
        <w:t>1.适用范围</w:t>
      </w:r>
    </w:p>
    <w:p w14:paraId="5FD400C1">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本竞争性磋商文件仅适用于本次采购邀请中所述项目的采购。</w:t>
      </w:r>
    </w:p>
    <w:p w14:paraId="0C8DF227">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2.合格的供应商</w:t>
      </w:r>
    </w:p>
    <w:p w14:paraId="6182DA4A">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2.1 满足第一章磋商邀请中供应商资格要求的规定。</w:t>
      </w:r>
    </w:p>
    <w:p w14:paraId="0FE6BC42">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2.2 满足磋商文件中实质性条款的规定。</w:t>
      </w:r>
    </w:p>
    <w:p w14:paraId="2B0574C4">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color w:val="auto"/>
          <w:sz w:val="28"/>
          <w:szCs w:val="28"/>
        </w:rPr>
        <w:t>3.适用法律</w:t>
      </w:r>
    </w:p>
    <w:p w14:paraId="31041D7E">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3.1 《中华人民共和国政府采购法》、《中华人民共和国政府采购法实施条例》、《政府采购竞争性磋商采购方式管理暂行办法》等有关法律、规章和规定等。</w:t>
      </w:r>
    </w:p>
    <w:p w14:paraId="7C99D8A6">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color w:val="auto"/>
          <w:sz w:val="28"/>
          <w:szCs w:val="28"/>
        </w:rPr>
        <w:t>4.磋商费用</w:t>
      </w:r>
    </w:p>
    <w:p w14:paraId="0DCE7332">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4.1 供应商应自行承担所有与参加磋商有关的费用。不论磋商的结果如何，采购人和采购代理机构在任何情况下均无义务和责任承担这些费用。</w:t>
      </w:r>
    </w:p>
    <w:p w14:paraId="6D8EE4C9">
      <w:pPr>
        <w:keepNext/>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w:t>
      </w:r>
      <w:r>
        <w:rPr>
          <w:rFonts w:hint="eastAsia" w:ascii="仿宋" w:hAnsi="仿宋" w:eastAsia="仿宋" w:cs="仿宋"/>
          <w:color w:val="auto"/>
          <w:sz w:val="28"/>
          <w:szCs w:val="28"/>
          <w:highlight w:val="none"/>
          <w:lang w:val="zh-CN"/>
        </w:rPr>
        <w:t>本项目</w:t>
      </w:r>
      <w:r>
        <w:rPr>
          <w:rFonts w:hint="eastAsia" w:ascii="仿宋" w:hAnsi="仿宋" w:eastAsia="仿宋" w:cs="仿宋"/>
          <w:color w:val="auto"/>
          <w:sz w:val="28"/>
          <w:szCs w:val="28"/>
          <w:highlight w:val="none"/>
        </w:rPr>
        <w:t>招标代理费参照</w:t>
      </w:r>
      <w:r>
        <w:rPr>
          <w:rFonts w:hint="eastAsia" w:ascii="仿宋" w:hAnsi="仿宋" w:eastAsia="仿宋" w:cs="仿宋"/>
          <w:color w:val="auto"/>
          <w:sz w:val="28"/>
          <w:szCs w:val="28"/>
          <w:highlight w:val="none"/>
          <w:lang w:val="en-US" w:eastAsia="zh-CN"/>
        </w:rPr>
        <w:t>1980号</w:t>
      </w:r>
      <w:r>
        <w:rPr>
          <w:rFonts w:hint="eastAsia" w:ascii="仿宋" w:hAnsi="仿宋" w:eastAsia="仿宋" w:cs="仿宋"/>
          <w:color w:val="auto"/>
          <w:sz w:val="28"/>
          <w:szCs w:val="28"/>
          <w:highlight w:val="none"/>
        </w:rPr>
        <w:t>文标准按约定计取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金额为人民币6160元</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rPr>
        <w:t>不单独列项，供应商在报价时综合考虑，由成交供应商在领取成交通知书前向代理机构一次性付清。</w:t>
      </w:r>
    </w:p>
    <w:p w14:paraId="7AB5CF00">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color w:val="auto"/>
          <w:sz w:val="28"/>
          <w:szCs w:val="28"/>
        </w:rPr>
        <w:t>5.</w:t>
      </w:r>
      <w:r>
        <w:rPr>
          <w:rFonts w:hint="eastAsia" w:ascii="仿宋" w:hAnsi="仿宋" w:eastAsia="仿宋" w:cs="仿宋"/>
          <w:color w:val="auto"/>
          <w:sz w:val="28"/>
          <w:szCs w:val="28"/>
          <w:lang w:eastAsia="zh-CN"/>
        </w:rPr>
        <w:t>勘查现场</w:t>
      </w:r>
    </w:p>
    <w:p w14:paraId="65602FC6">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5.1 供应商可以自行组织对工程施工现场和周围环境进行勘察，以获取编制响应文件和签署合同所需的所有资料。</w:t>
      </w:r>
      <w:r>
        <w:rPr>
          <w:rFonts w:hint="eastAsia" w:ascii="仿宋" w:hAnsi="仿宋" w:eastAsia="仿宋" w:cs="仿宋"/>
          <w:color w:val="auto"/>
          <w:sz w:val="28"/>
          <w:szCs w:val="28"/>
          <w:lang w:eastAsia="zh-CN"/>
        </w:rPr>
        <w:t>勘查现场</w:t>
      </w:r>
      <w:r>
        <w:rPr>
          <w:rFonts w:hint="eastAsia" w:ascii="仿宋" w:hAnsi="仿宋" w:eastAsia="仿宋" w:cs="仿宋"/>
          <w:color w:val="auto"/>
          <w:sz w:val="28"/>
          <w:szCs w:val="28"/>
        </w:rPr>
        <w:t>所发生的费用由供应商自行承担。</w:t>
      </w:r>
    </w:p>
    <w:p w14:paraId="7A605C28">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5.2 供应商被视为充分熟悉本次项目所在地与履行合同有关的各种情况，包括自然环境、气候条件、劳动力及公用设施等。</w:t>
      </w:r>
    </w:p>
    <w:p w14:paraId="7C277A44">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5.3 采购人向供应商提供的有关施工现场的资料和数据是采购人现有的能使供应商利用的资料。采购人对供应商由此而做出的推论、理解和结论概不负责。</w:t>
      </w:r>
    </w:p>
    <w:p w14:paraId="24A9FD21">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5.4 在现场考察过程中，供应商如果发生人身伤亡、财产或其他损失，无论何种原因造成，采购人均不负责。</w:t>
      </w:r>
    </w:p>
    <w:p w14:paraId="361EB3E8">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二、磋商文件</w:t>
      </w:r>
    </w:p>
    <w:p w14:paraId="6328D801">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bCs/>
          <w:color w:val="auto"/>
          <w:sz w:val="28"/>
          <w:szCs w:val="28"/>
        </w:rPr>
        <w:t>6.磋商文件</w:t>
      </w:r>
      <w:r>
        <w:rPr>
          <w:rFonts w:hint="eastAsia" w:ascii="仿宋" w:hAnsi="仿宋" w:eastAsia="仿宋" w:cs="仿宋"/>
          <w:color w:val="auto"/>
          <w:sz w:val="28"/>
          <w:szCs w:val="28"/>
        </w:rPr>
        <w:t>由以下部分组成:</w:t>
      </w:r>
    </w:p>
    <w:p w14:paraId="68C30A76">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6.1 磋商邀请</w:t>
      </w:r>
    </w:p>
    <w:p w14:paraId="5CA371A5">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6.2 供应商须知</w:t>
      </w:r>
    </w:p>
    <w:p w14:paraId="6537A1BD">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6.3 评标标准</w:t>
      </w:r>
    </w:p>
    <w:p w14:paraId="5909FECF">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6.4 合同格式及条款</w:t>
      </w:r>
    </w:p>
    <w:p w14:paraId="4DA0CE67">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6.5 项目采购需求</w:t>
      </w:r>
    </w:p>
    <w:p w14:paraId="01BEA98C">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6.6 响应文件</w:t>
      </w:r>
    </w:p>
    <w:p w14:paraId="3549FC65">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7.磋商文件的澄清</w:t>
      </w:r>
    </w:p>
    <w:p w14:paraId="7EF07019">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39FC5BBB">
      <w:pPr>
        <w:keepNext/>
        <w:keepLines w:val="0"/>
        <w:pageBreakBefore w:val="0"/>
        <w:widowControl w:val="0"/>
        <w:spacing w:line="360" w:lineRule="auto"/>
        <w:outlineLvl w:val="2"/>
        <w:rPr>
          <w:rFonts w:hint="eastAsia" w:ascii="仿宋" w:hAnsi="仿宋" w:eastAsia="仿宋" w:cs="仿宋"/>
          <w:color w:val="auto"/>
          <w:sz w:val="28"/>
          <w:szCs w:val="28"/>
          <w:lang w:val="zh-CN"/>
        </w:rPr>
      </w:pPr>
      <w:r>
        <w:rPr>
          <w:rFonts w:hint="eastAsia" w:ascii="仿宋" w:hAnsi="仿宋" w:eastAsia="仿宋" w:cs="仿宋"/>
          <w:bCs/>
          <w:color w:val="auto"/>
          <w:sz w:val="28"/>
          <w:szCs w:val="28"/>
        </w:rPr>
        <w:t>8.磋商文件的更正或补充</w:t>
      </w:r>
    </w:p>
    <w:p w14:paraId="3285583E">
      <w:pPr>
        <w:keepNext/>
        <w:keepLines w:val="0"/>
        <w:pageBreakBefore w:val="0"/>
        <w:widowControl w:val="0"/>
        <w:spacing w:line="360" w:lineRule="auto"/>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8.1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在电子响应文件上传截止时间前，采购人或采购代理机构可主动或在解答供应商提出的澄清问题时对磋商文件用更正公告的方式进行修正。</w:t>
      </w:r>
    </w:p>
    <w:p w14:paraId="7AB2E6E0">
      <w:pPr>
        <w:keepNext/>
        <w:keepLines w:val="0"/>
        <w:pageBreakBefore w:val="0"/>
        <w:widowControl w:val="0"/>
        <w:spacing w:line="360" w:lineRule="auto"/>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8.2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对磋商文件的修改将在淮安市政府采购网进行公告，更正公告将作为磋商文件的组成部分，对所有参加本次磋商的供应商都具有约束力。</w:t>
      </w:r>
    </w:p>
    <w:p w14:paraId="229D719B">
      <w:pPr>
        <w:keepNext/>
        <w:keepLines w:val="0"/>
        <w:pageBreakBefore w:val="0"/>
        <w:widowControl w:val="0"/>
        <w:spacing w:line="360" w:lineRule="auto"/>
        <w:ind w:firstLine="56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8.3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val="zh-CN"/>
        </w:rPr>
        <w:t>为使供应商有足够的时间按磋商文件的更正要求修正响应文件，采购人有权按照相关法定的要求推迟电子响应文件上传截止时间和</w:t>
      </w:r>
      <w:r>
        <w:rPr>
          <w:rFonts w:hint="eastAsia" w:ascii="仿宋" w:hAnsi="仿宋" w:eastAsia="仿宋" w:cs="仿宋"/>
          <w:color w:val="auto"/>
          <w:sz w:val="28"/>
          <w:szCs w:val="28"/>
        </w:rPr>
        <w:t>活动组织时</w:t>
      </w:r>
      <w:r>
        <w:rPr>
          <w:rFonts w:hint="eastAsia" w:ascii="仿宋" w:hAnsi="仿宋" w:eastAsia="仿宋" w:cs="仿宋"/>
          <w:color w:val="auto"/>
          <w:sz w:val="28"/>
          <w:szCs w:val="28"/>
          <w:lang w:val="en-US" w:eastAsia="zh-CN"/>
        </w:rPr>
        <w:t>间。</w:t>
      </w:r>
    </w:p>
    <w:p w14:paraId="31BFB767">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三、响应文件的编制</w:t>
      </w:r>
    </w:p>
    <w:p w14:paraId="01BC9A45">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9.响应文件的编制</w:t>
      </w:r>
    </w:p>
    <w:p w14:paraId="5646B175">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9.1 供应商编写的响应文件应按磋商文件第七章“响应文件”中的要求进行编写。</w:t>
      </w:r>
    </w:p>
    <w:p w14:paraId="75647A10">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9.2 电子响应文件编制必须按“苏采云政府采购一体化平台”要求制作，具体操作详见《操作手册》。</w:t>
      </w:r>
    </w:p>
    <w:p w14:paraId="71EEEB04">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bCs/>
          <w:color w:val="auto"/>
          <w:sz w:val="28"/>
          <w:szCs w:val="28"/>
        </w:rPr>
        <w:t>10.磋商报价</w:t>
      </w:r>
    </w:p>
    <w:p w14:paraId="3ACCE271">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p>
    <w:p w14:paraId="25CEDBE8">
      <w:pPr>
        <w:keepNext/>
        <w:keepLines w:val="0"/>
        <w:pageBreakBefore w:val="0"/>
        <w:widowControl w:val="0"/>
        <w:spacing w:line="360" w:lineRule="auto"/>
        <w:ind w:firstLine="560"/>
        <w:outlineLvl w:val="3"/>
        <w:rPr>
          <w:rFonts w:hint="eastAsia" w:ascii="仿宋" w:hAnsi="仿宋" w:eastAsia="仿宋" w:cs="仿宋"/>
          <w:color w:val="auto"/>
          <w:sz w:val="28"/>
          <w:szCs w:val="28"/>
        </w:rPr>
      </w:pPr>
      <w:r>
        <w:rPr>
          <w:rFonts w:hint="eastAsia" w:ascii="仿宋" w:hAnsi="仿宋" w:eastAsia="仿宋" w:cs="仿宋"/>
          <w:color w:val="auto"/>
          <w:sz w:val="28"/>
          <w:szCs w:val="28"/>
        </w:rPr>
        <w:t>10.2 报价方式</w:t>
      </w:r>
    </w:p>
    <w:p w14:paraId="304943F6">
      <w:pPr>
        <w:keepNext/>
        <w:keepLines w:val="0"/>
        <w:pageBreakBefore w:val="0"/>
        <w:widowControl w:val="0"/>
        <w:spacing w:line="360" w:lineRule="auto"/>
        <w:ind w:firstLine="560"/>
        <w:outlineLvl w:val="4"/>
        <w:rPr>
          <w:rFonts w:hint="eastAsia" w:ascii="仿宋" w:hAnsi="仿宋" w:eastAsia="仿宋" w:cs="仿宋"/>
          <w:color w:val="auto"/>
          <w:sz w:val="28"/>
          <w:szCs w:val="28"/>
        </w:rPr>
      </w:pPr>
      <w:r>
        <w:rPr>
          <w:rFonts w:hint="eastAsia" w:ascii="仿宋" w:hAnsi="仿宋" w:eastAsia="仿宋" w:cs="仿宋"/>
          <w:color w:val="auto"/>
          <w:sz w:val="28"/>
          <w:szCs w:val="28"/>
        </w:rPr>
        <w:t>10.2.1 本项目采用工程量清单报价方式。</w:t>
      </w:r>
    </w:p>
    <w:p w14:paraId="52FD23AF">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10.2.2 供应商应充分考虑施工期间各类建材的市场风险以及国家政策性调整的风险，并计入总报价，今后不作调整。设计变更和采购人要求变动的内容除外。结算方式在合同专用条款中明确。</w:t>
      </w:r>
    </w:p>
    <w:p w14:paraId="2DCC7DD9">
      <w:pPr>
        <w:keepNext/>
        <w:keepLines w:val="0"/>
        <w:pageBreakBefore w:val="0"/>
        <w:widowControl w:val="0"/>
        <w:spacing w:line="360" w:lineRule="auto"/>
        <w:ind w:firstLine="560"/>
        <w:outlineLvl w:val="3"/>
        <w:rPr>
          <w:rFonts w:hint="eastAsia" w:ascii="仿宋" w:hAnsi="仿宋" w:eastAsia="仿宋" w:cs="仿宋"/>
          <w:color w:val="auto"/>
          <w:sz w:val="28"/>
          <w:szCs w:val="28"/>
        </w:rPr>
      </w:pPr>
      <w:r>
        <w:rPr>
          <w:rFonts w:hint="eastAsia" w:ascii="仿宋" w:hAnsi="仿宋" w:eastAsia="仿宋" w:cs="仿宋"/>
          <w:color w:val="auto"/>
          <w:sz w:val="28"/>
          <w:szCs w:val="28"/>
        </w:rPr>
        <w:t>10.3 可供执行的工程预算、费用定额和政策性文件:</w:t>
      </w:r>
    </w:p>
    <w:p w14:paraId="79DE7B23">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10.3.1 《建设工程工程量清单计价规范》（GB50500-2013）、2014年《江苏省建筑与装饰工程计价定额》、2014年《江苏省安装工程计价定额》、2014年《江苏省建设工程费用定额》</w:t>
      </w:r>
      <w:r>
        <w:rPr>
          <w:rFonts w:hint="eastAsia" w:ascii="仿宋" w:hAnsi="仿宋" w:eastAsia="仿宋" w:cs="宋体"/>
          <w:color w:val="auto"/>
          <w:sz w:val="28"/>
          <w:szCs w:val="28"/>
        </w:rPr>
        <w:t>以及相应补充规定和淮安市有关规定</w:t>
      </w:r>
      <w:r>
        <w:rPr>
          <w:rFonts w:hint="eastAsia" w:ascii="仿宋" w:hAnsi="仿宋" w:eastAsia="仿宋" w:cs="仿宋"/>
          <w:color w:val="auto"/>
          <w:sz w:val="28"/>
          <w:szCs w:val="28"/>
        </w:rPr>
        <w:t>。</w:t>
      </w:r>
    </w:p>
    <w:p w14:paraId="1DEF609A">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10.3.2 《江苏省住房城乡建设厅关于建筑业实施营改增后江苏省建设工程计价依据调整的通知》苏建价[2016]154号文件及相关附件。</w:t>
      </w:r>
    </w:p>
    <w:p w14:paraId="2B4354A5">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10.3.3 现行法律法规规定的文件；</w:t>
      </w:r>
    </w:p>
    <w:p w14:paraId="70BB1BD6">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10.3.4 市造价处定期公布的市场材料参考价。</w:t>
      </w:r>
    </w:p>
    <w:p w14:paraId="0AB5DEBD">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主材按采购人提供的品牌、规格、型号自主报价（暂定价除外）。</w:t>
      </w:r>
    </w:p>
    <w:p w14:paraId="271BE3F8">
      <w:pPr>
        <w:keepNext/>
        <w:keepLines w:val="0"/>
        <w:pageBreakBefore w:val="0"/>
        <w:widowControl w:val="0"/>
        <w:tabs>
          <w:tab w:val="left" w:pos="993"/>
          <w:tab w:val="left" w:pos="1134"/>
        </w:tabs>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10.4 供应商不得将下列不可竞争费用降低造价标准计取，否则作无效响应文件处理：</w:t>
      </w:r>
    </w:p>
    <w:p w14:paraId="6781A1DF">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10.4.1 现场安全文明施工措施费基本费率；</w:t>
      </w:r>
    </w:p>
    <w:p w14:paraId="5188B5AA">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10.4.2 社会保障费率；</w:t>
      </w:r>
    </w:p>
    <w:p w14:paraId="60AA927C">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10.4.3 省级以上财政、税收、物价等部门批准的税金和行政性规费；</w:t>
      </w:r>
    </w:p>
    <w:p w14:paraId="3690F6FF">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10.4.4 工程量清单中的暂列金额；</w:t>
      </w:r>
    </w:p>
    <w:p w14:paraId="37831A8E">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10.4.5 </w:t>
      </w:r>
      <w:r>
        <w:rPr>
          <w:rFonts w:hint="eastAsia" w:ascii="仿宋" w:hAnsi="仿宋" w:eastAsia="仿宋" w:cs="仿宋"/>
          <w:color w:val="auto"/>
          <w:sz w:val="28"/>
          <w:szCs w:val="28"/>
          <w:lang w:eastAsia="zh-CN"/>
        </w:rPr>
        <w:t>其他</w:t>
      </w:r>
      <w:r>
        <w:rPr>
          <w:rFonts w:hint="eastAsia" w:ascii="仿宋" w:hAnsi="仿宋" w:eastAsia="仿宋" w:cs="仿宋"/>
          <w:color w:val="auto"/>
          <w:sz w:val="28"/>
          <w:szCs w:val="28"/>
        </w:rPr>
        <w:t>按照法律法规规定不可竞争的费用。</w:t>
      </w:r>
    </w:p>
    <w:p w14:paraId="0BF33139">
      <w:pPr>
        <w:keepNext/>
        <w:keepLines w:val="0"/>
        <w:pageBreakBefore w:val="0"/>
        <w:widowControl w:val="0"/>
        <w:spacing w:line="360" w:lineRule="auto"/>
        <w:ind w:firstLine="560"/>
        <w:outlineLvl w:val="3"/>
        <w:rPr>
          <w:rFonts w:hint="eastAsia" w:ascii="仿宋" w:hAnsi="仿宋" w:eastAsia="仿宋" w:cs="仿宋"/>
          <w:color w:val="auto"/>
          <w:sz w:val="28"/>
          <w:szCs w:val="28"/>
        </w:rPr>
      </w:pPr>
      <w:r>
        <w:rPr>
          <w:rFonts w:hint="eastAsia" w:ascii="仿宋" w:hAnsi="仿宋" w:eastAsia="仿宋" w:cs="仿宋"/>
          <w:color w:val="auto"/>
          <w:sz w:val="28"/>
          <w:szCs w:val="28"/>
        </w:rPr>
        <w:t>10.5 报价编制要求</w:t>
      </w:r>
    </w:p>
    <w:p w14:paraId="355126F4">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p>
    <w:p w14:paraId="57F7A0FD">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10.5.2 合同工期执行磋商文件要求，成交供应商必须在约定的工期内完成所有工程的施工。</w:t>
      </w:r>
    </w:p>
    <w:p w14:paraId="7583FC6E">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10.5.3 施工措施费用供应商根据施工组织设计，在报价时自行考虑。</w:t>
      </w:r>
    </w:p>
    <w:p w14:paraId="5A45F42E">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10.5.4 供应商的磋商报价要充分考虑各种材料的和施工过程中（试块、试件、成品、环境）的检测试验费用。</w:t>
      </w:r>
    </w:p>
    <w:p w14:paraId="6515E341">
      <w:pPr>
        <w:keepNext/>
        <w:keepLines w:val="0"/>
        <w:pageBreakBefore w:val="0"/>
        <w:widowControl w:val="0"/>
        <w:spacing w:line="360" w:lineRule="auto"/>
        <w:ind w:firstLine="562"/>
        <w:rPr>
          <w:rFonts w:hint="eastAsia" w:ascii="仿宋" w:hAnsi="仿宋" w:eastAsia="仿宋" w:cs="仿宋"/>
          <w:bCs/>
          <w:color w:val="auto"/>
          <w:sz w:val="28"/>
          <w:szCs w:val="28"/>
        </w:rPr>
      </w:pPr>
      <w:r>
        <w:rPr>
          <w:rFonts w:hint="eastAsia" w:ascii="仿宋" w:hAnsi="仿宋" w:eastAsia="仿宋" w:cs="仿宋"/>
          <w:b/>
          <w:bCs/>
          <w:color w:val="auto"/>
          <w:sz w:val="28"/>
          <w:szCs w:val="28"/>
        </w:rPr>
        <w:t>10.6 本次项目控制价</w:t>
      </w:r>
      <w:r>
        <w:rPr>
          <w:rFonts w:hint="eastAsia" w:ascii="仿宋" w:hAnsi="仿宋" w:eastAsia="仿宋" w:cs="仿宋"/>
          <w:b/>
          <w:bCs/>
          <w:color w:val="auto"/>
          <w:sz w:val="28"/>
          <w:szCs w:val="28"/>
          <w:lang w:val="en-US" w:eastAsia="zh-CN"/>
        </w:rPr>
        <w:t>（最高投标限价）</w:t>
      </w:r>
      <w:r>
        <w:rPr>
          <w:rFonts w:hint="eastAsia" w:ascii="仿宋" w:hAnsi="仿宋" w:eastAsia="仿宋" w:cs="仿宋"/>
          <w:b/>
          <w:bCs/>
          <w:color w:val="auto"/>
          <w:sz w:val="28"/>
          <w:szCs w:val="28"/>
        </w:rPr>
        <w:t>为：</w:t>
      </w:r>
      <w:r>
        <w:rPr>
          <w:rFonts w:hint="eastAsia" w:ascii="仿宋" w:hAnsi="仿宋" w:eastAsia="仿宋" w:cs="仿宋"/>
          <w:b/>
          <w:bCs/>
          <w:color w:val="auto"/>
          <w:sz w:val="28"/>
          <w:szCs w:val="28"/>
          <w:highlight w:val="none"/>
        </w:rPr>
        <w:t>人民币</w:t>
      </w:r>
      <w:r>
        <w:rPr>
          <w:rFonts w:hint="eastAsia" w:ascii="仿宋" w:hAnsi="仿宋" w:eastAsia="仿宋" w:cs="仿宋"/>
          <w:b/>
          <w:bCs/>
          <w:color w:val="auto"/>
          <w:sz w:val="28"/>
          <w:szCs w:val="28"/>
          <w:highlight w:val="none"/>
          <w:lang w:val="en-US" w:eastAsia="zh-CN"/>
        </w:rPr>
        <w:t>88万</w:t>
      </w:r>
      <w:r>
        <w:rPr>
          <w:rFonts w:hint="eastAsia" w:ascii="仿宋" w:hAnsi="仿宋" w:eastAsia="仿宋" w:cs="仿宋"/>
          <w:b/>
          <w:bCs/>
          <w:color w:val="auto"/>
          <w:sz w:val="28"/>
          <w:szCs w:val="28"/>
          <w:highlight w:val="none"/>
          <w:u w:val="none"/>
          <w:lang w:val="en-US" w:eastAsia="zh-CN"/>
        </w:rPr>
        <w:t>元</w:t>
      </w:r>
      <w:r>
        <w:rPr>
          <w:rFonts w:hint="eastAsia" w:ascii="仿宋" w:hAnsi="仿宋" w:eastAsia="仿宋" w:cs="仿宋"/>
          <w:b/>
          <w:bCs/>
          <w:color w:val="auto"/>
          <w:sz w:val="28"/>
          <w:szCs w:val="28"/>
          <w:highlight w:val="none"/>
        </w:rPr>
        <w:t>，即供应商的磋商总报价不得高于磋商文件规定的招标控制价，否</w:t>
      </w:r>
      <w:r>
        <w:rPr>
          <w:rFonts w:hint="eastAsia" w:ascii="仿宋" w:hAnsi="仿宋" w:eastAsia="仿宋" w:cs="仿宋"/>
          <w:b/>
          <w:bCs/>
          <w:color w:val="auto"/>
          <w:sz w:val="28"/>
          <w:szCs w:val="28"/>
        </w:rPr>
        <w:t>则作无效响应文件处理。</w:t>
      </w:r>
    </w:p>
    <w:p w14:paraId="3ADE1A29">
      <w:pPr>
        <w:keepNext/>
        <w:keepLines w:val="0"/>
        <w:pageBreakBefore w:val="0"/>
        <w:widowControl w:val="0"/>
        <w:spacing w:line="360" w:lineRule="auto"/>
        <w:ind w:firstLine="560"/>
        <w:outlineLvl w:val="3"/>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10.7 </w:t>
      </w:r>
      <w:r>
        <w:rPr>
          <w:rFonts w:hint="eastAsia" w:ascii="仿宋" w:hAnsi="仿宋" w:eastAsia="仿宋" w:cs="仿宋"/>
          <w:color w:val="auto"/>
          <w:sz w:val="28"/>
          <w:szCs w:val="28"/>
        </w:rPr>
        <w:t>本次项目报价均须以人民币为货币单位。</w:t>
      </w:r>
    </w:p>
    <w:p w14:paraId="71676715">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color w:val="auto"/>
          <w:sz w:val="28"/>
          <w:szCs w:val="28"/>
        </w:rPr>
        <w:t>11.服务承诺</w:t>
      </w:r>
    </w:p>
    <w:p w14:paraId="35C440F6">
      <w:pPr>
        <w:keepNext/>
        <w:keepLines w:val="0"/>
        <w:pageBreakBefore w:val="0"/>
        <w:widowControl w:val="0"/>
        <w:spacing w:line="360" w:lineRule="auto"/>
        <w:ind w:firstLine="560"/>
        <w:outlineLvl w:val="3"/>
        <w:rPr>
          <w:rFonts w:hint="eastAsia" w:ascii="仿宋" w:hAnsi="仿宋" w:eastAsia="仿宋" w:cs="仿宋"/>
          <w:color w:val="auto"/>
          <w:sz w:val="28"/>
          <w:szCs w:val="28"/>
        </w:rPr>
      </w:pPr>
      <w:r>
        <w:rPr>
          <w:rFonts w:hint="eastAsia" w:ascii="仿宋" w:hAnsi="仿宋" w:eastAsia="仿宋" w:cs="仿宋"/>
          <w:color w:val="auto"/>
          <w:sz w:val="28"/>
          <w:szCs w:val="28"/>
        </w:rPr>
        <w:t>11.1 供应商的服务承诺不能低于磋商文件中对于服务的要求。</w:t>
      </w:r>
    </w:p>
    <w:p w14:paraId="7EC8A7B1">
      <w:pPr>
        <w:keepNext/>
        <w:keepLines w:val="0"/>
        <w:pageBreakBefore w:val="0"/>
        <w:widowControl w:val="0"/>
        <w:spacing w:line="360" w:lineRule="auto"/>
        <w:outlineLvl w:val="2"/>
        <w:rPr>
          <w:rFonts w:hint="eastAsia" w:ascii="仿宋" w:hAnsi="仿宋" w:eastAsia="仿宋" w:cs="仿宋"/>
          <w:b/>
          <w:bCs/>
          <w:color w:val="auto"/>
          <w:sz w:val="28"/>
          <w:szCs w:val="28"/>
        </w:rPr>
      </w:pPr>
      <w:r>
        <w:rPr>
          <w:rFonts w:hint="eastAsia" w:ascii="仿宋" w:hAnsi="仿宋" w:eastAsia="仿宋" w:cs="仿宋"/>
          <w:b/>
          <w:bCs/>
          <w:color w:val="auto"/>
          <w:sz w:val="28"/>
          <w:szCs w:val="28"/>
        </w:rPr>
        <w:t>12.磋商保证金</w:t>
      </w:r>
    </w:p>
    <w:p w14:paraId="2770D4B0">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本项目不收取磋商保证金。</w:t>
      </w:r>
    </w:p>
    <w:p w14:paraId="270190C5">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13.磋商有效期</w:t>
      </w:r>
    </w:p>
    <w:p w14:paraId="65EB892B">
      <w:pPr>
        <w:keepNext/>
        <w:keepLines w:val="0"/>
        <w:pageBreakBefore w:val="0"/>
        <w:widowControl w:val="0"/>
        <w:spacing w:line="360" w:lineRule="auto"/>
        <w:ind w:firstLine="540"/>
        <w:rPr>
          <w:rFonts w:hint="eastAsia" w:ascii="仿宋" w:hAnsi="仿宋" w:eastAsia="仿宋" w:cs="仿宋"/>
          <w:b/>
          <w:bCs/>
          <w:color w:val="auto"/>
          <w:sz w:val="28"/>
          <w:szCs w:val="28"/>
        </w:rPr>
      </w:pPr>
      <w:r>
        <w:rPr>
          <w:rFonts w:hint="eastAsia" w:ascii="仿宋" w:hAnsi="仿宋" w:eastAsia="仿宋" w:cs="仿宋"/>
          <w:color w:val="auto"/>
          <w:sz w:val="28"/>
          <w:szCs w:val="28"/>
        </w:rPr>
        <w:t>13.1 磋商有效期为从磋商之日起计算的</w:t>
      </w:r>
      <w:r>
        <w:rPr>
          <w:rFonts w:hint="eastAsia" w:ascii="仿宋" w:hAnsi="仿宋" w:eastAsia="仿宋" w:cs="仿宋"/>
          <w:bCs/>
          <w:color w:val="auto"/>
          <w:sz w:val="28"/>
          <w:szCs w:val="28"/>
        </w:rPr>
        <w:t>九十天</w:t>
      </w:r>
      <w:r>
        <w:rPr>
          <w:rFonts w:hint="eastAsia" w:ascii="仿宋" w:hAnsi="仿宋" w:eastAsia="仿宋" w:cs="仿宋"/>
          <w:color w:val="auto"/>
          <w:sz w:val="28"/>
          <w:szCs w:val="28"/>
        </w:rPr>
        <w:t>。磋商有效期比规定短的将被视为</w:t>
      </w:r>
      <w:r>
        <w:rPr>
          <w:rFonts w:hint="eastAsia" w:ascii="仿宋" w:hAnsi="仿宋" w:eastAsia="仿宋" w:cs="仿宋"/>
          <w:color w:val="auto"/>
          <w:sz w:val="28"/>
          <w:szCs w:val="28"/>
          <w:lang w:val="zh-CN"/>
        </w:rPr>
        <w:t>非响应磋商而予以拒绝。</w:t>
      </w:r>
    </w:p>
    <w:p w14:paraId="560DAE35">
      <w:pPr>
        <w:keepNext/>
        <w:keepLines w:val="0"/>
        <w:pageBreakBefore w:val="0"/>
        <w:widowControl w:val="0"/>
        <w:spacing w:line="360" w:lineRule="auto"/>
        <w:ind w:firstLine="540"/>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13.2 </w:t>
      </w:r>
      <w:r>
        <w:rPr>
          <w:rFonts w:hint="eastAsia" w:ascii="仿宋" w:hAnsi="仿宋" w:eastAsia="仿宋" w:cs="仿宋"/>
          <w:color w:val="auto"/>
          <w:sz w:val="28"/>
          <w:szCs w:val="28"/>
        </w:rPr>
        <w:t>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2DCD574C">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color w:val="auto"/>
          <w:sz w:val="28"/>
          <w:szCs w:val="28"/>
        </w:rPr>
        <w:t>14.响应文件的签署</w:t>
      </w:r>
    </w:p>
    <w:p w14:paraId="400078A8">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14.1 响应文件仅需要在供应商进行签章的位置应进行电子签章。电子响应文件不得涂改、行间插字或删除，如果出现上述情况应重新编制。</w:t>
      </w:r>
    </w:p>
    <w:p w14:paraId="519F3DDB">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四、响应文件上传</w:t>
      </w:r>
    </w:p>
    <w:p w14:paraId="15F438E0">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color w:val="auto"/>
          <w:sz w:val="28"/>
          <w:szCs w:val="28"/>
        </w:rPr>
        <w:t>15.响应文件的上传</w:t>
      </w:r>
    </w:p>
    <w:p w14:paraId="59861DC6">
      <w:pPr>
        <w:keepNext/>
        <w:keepLines w:val="0"/>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15.1供应商应当按照《操作手册》的规定，在磋商响应文件接收截止时间前制作并上传电子响应文件。</w:t>
      </w:r>
    </w:p>
    <w:p w14:paraId="4F32311B">
      <w:pPr>
        <w:keepNext/>
        <w:keepLines w:val="0"/>
        <w:pageBreakBefore w:val="0"/>
        <w:widowControl w:val="0"/>
        <w:spacing w:line="360" w:lineRule="auto"/>
        <w:ind w:firstLine="420"/>
        <w:rPr>
          <w:rFonts w:hint="eastAsia" w:ascii="仿宋" w:hAnsi="仿宋" w:eastAsia="仿宋" w:cs="仿宋"/>
          <w:color w:val="auto"/>
          <w:sz w:val="28"/>
          <w:szCs w:val="28"/>
          <w:lang w:val="zh-CN"/>
        </w:rPr>
      </w:pPr>
      <w:r>
        <w:rPr>
          <w:rFonts w:hint="eastAsia" w:ascii="仿宋" w:hAnsi="仿宋" w:eastAsia="仿宋" w:cs="仿宋"/>
          <w:color w:val="auto"/>
          <w:sz w:val="28"/>
          <w:szCs w:val="28"/>
        </w:rPr>
        <w:t>15.2供应商上传的电子响应文件内容不清楚或不清晰的（含扫描件），造成无法评审或部分影响评审的，</w:t>
      </w:r>
      <w:r>
        <w:rPr>
          <w:rFonts w:hint="eastAsia" w:ascii="仿宋" w:hAnsi="仿宋" w:eastAsia="仿宋" w:cs="仿宋"/>
          <w:color w:val="auto"/>
          <w:sz w:val="28"/>
          <w:szCs w:val="28"/>
          <w:lang w:val="zh-CN"/>
        </w:rPr>
        <w:t>责任由</w:t>
      </w:r>
      <w:r>
        <w:rPr>
          <w:rFonts w:hint="eastAsia" w:ascii="仿宋" w:hAnsi="仿宋" w:eastAsia="仿宋" w:cs="仿宋"/>
          <w:color w:val="auto"/>
          <w:sz w:val="28"/>
          <w:szCs w:val="28"/>
        </w:rPr>
        <w:t>供应商</w:t>
      </w:r>
      <w:r>
        <w:rPr>
          <w:rFonts w:hint="eastAsia" w:ascii="仿宋" w:hAnsi="仿宋" w:eastAsia="仿宋" w:cs="仿宋"/>
          <w:color w:val="auto"/>
          <w:sz w:val="28"/>
          <w:szCs w:val="28"/>
          <w:lang w:val="zh-CN"/>
        </w:rPr>
        <w:t>自负。</w:t>
      </w:r>
    </w:p>
    <w:p w14:paraId="30B3FD6D">
      <w:pPr>
        <w:keepNext/>
        <w:keepLines w:val="0"/>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15.3供应商上传电子响应文件的时间不得迟于磋商邀请中规定的截止时间。</w:t>
      </w:r>
    </w:p>
    <w:p w14:paraId="1ACB181F">
      <w:pPr>
        <w:keepNext/>
        <w:keepLines w:val="0"/>
        <w:pageBreakBefore w:val="0"/>
        <w:widowControl w:val="0"/>
        <w:spacing w:line="360" w:lineRule="auto"/>
        <w:ind w:firstLine="420"/>
        <w:rPr>
          <w:rFonts w:hint="eastAsia" w:ascii="仿宋" w:hAnsi="仿宋" w:eastAsia="仿宋" w:cs="仿宋"/>
          <w:color w:val="auto"/>
          <w:sz w:val="28"/>
          <w:szCs w:val="28"/>
        </w:rPr>
      </w:pPr>
      <w:r>
        <w:rPr>
          <w:rFonts w:hint="eastAsia" w:ascii="仿宋" w:hAnsi="仿宋" w:eastAsia="仿宋" w:cs="仿宋"/>
          <w:color w:val="auto"/>
          <w:sz w:val="28"/>
          <w:szCs w:val="28"/>
        </w:rPr>
        <w:t>15.4 采购人可以按第7条规定，通过修改磋商文件有权酌情延长响应文件接收截止时间。在此情况下，供应商的所有权利和义务以及供应商受制约的截止日期均应以延长后新的截止日期为准。</w:t>
      </w:r>
    </w:p>
    <w:p w14:paraId="65B3354E">
      <w:pPr>
        <w:keepNext/>
        <w:keepLines w:val="0"/>
        <w:pageBreakBefore w:val="0"/>
        <w:widowControl w:val="0"/>
        <w:spacing w:line="360" w:lineRule="auto"/>
        <w:ind w:firstLine="562"/>
        <w:rPr>
          <w:rFonts w:hint="eastAsia" w:ascii="仿宋" w:hAnsi="仿宋" w:eastAsia="仿宋" w:cs="仿宋"/>
          <w:b/>
          <w:bCs/>
          <w:color w:val="auto"/>
          <w:sz w:val="28"/>
          <w:szCs w:val="28"/>
        </w:rPr>
      </w:pPr>
      <w:r>
        <w:rPr>
          <w:rFonts w:hint="eastAsia" w:ascii="仿宋" w:hAnsi="仿宋" w:eastAsia="仿宋" w:cs="仿宋"/>
          <w:b/>
          <w:bCs/>
          <w:color w:val="auto"/>
          <w:sz w:val="28"/>
          <w:szCs w:val="28"/>
        </w:rPr>
        <w:t>15.5</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rPr>
        <w:t>成交供应商在领取成交通知书之前，必须提供</w:t>
      </w:r>
      <w:r>
        <w:rPr>
          <w:rFonts w:hint="eastAsia" w:ascii="仿宋" w:hAnsi="仿宋" w:eastAsia="仿宋" w:cs="仿宋"/>
          <w:b/>
          <w:bCs/>
          <w:color w:val="auto"/>
          <w:sz w:val="28"/>
          <w:szCs w:val="28"/>
          <w:lang w:val="en-US" w:eastAsia="zh-CN"/>
        </w:rPr>
        <w:t>三</w:t>
      </w:r>
      <w:r>
        <w:rPr>
          <w:rFonts w:hint="eastAsia" w:ascii="仿宋" w:hAnsi="仿宋" w:eastAsia="仿宋" w:cs="仿宋"/>
          <w:b/>
          <w:bCs/>
          <w:color w:val="auto"/>
          <w:sz w:val="28"/>
          <w:szCs w:val="28"/>
        </w:rPr>
        <w:t>份与电子响应文件一致的纸质打印响应文件（胶装打印完整）。</w:t>
      </w:r>
    </w:p>
    <w:p w14:paraId="4AF01E55">
      <w:pPr>
        <w:keepNext/>
        <w:keepLines w:val="0"/>
        <w:pageBreakBefore w:val="0"/>
        <w:widowControl w:val="0"/>
        <w:spacing w:line="360" w:lineRule="auto"/>
        <w:outlineLvl w:val="2"/>
        <w:rPr>
          <w:rFonts w:hint="eastAsia" w:ascii="仿宋" w:hAnsi="仿宋" w:eastAsia="仿宋" w:cs="仿宋"/>
          <w:color w:val="auto"/>
          <w:sz w:val="28"/>
          <w:szCs w:val="28"/>
        </w:rPr>
      </w:pPr>
      <w:r>
        <w:rPr>
          <w:rFonts w:hint="eastAsia" w:ascii="仿宋" w:hAnsi="仿宋" w:eastAsia="仿宋" w:cs="仿宋"/>
          <w:color w:val="auto"/>
          <w:sz w:val="28"/>
          <w:szCs w:val="28"/>
        </w:rPr>
        <w:t>16.响应文件被拒绝接收的情形</w:t>
      </w:r>
    </w:p>
    <w:p w14:paraId="43382AEB">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16.1 在磋商文件规定的提交响应文件截止时间后上传的电子响应文件。</w:t>
      </w:r>
    </w:p>
    <w:p w14:paraId="7B6ABF85">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17.响应文件的修改和撤回</w:t>
      </w:r>
    </w:p>
    <w:p w14:paraId="4D2DABA8">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17.1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供应商在上传电子响应文件后可以对其修改或撤回，但这种修改和撤回，必须在规定的磋商时间之前。</w:t>
      </w:r>
    </w:p>
    <w:p w14:paraId="29C0160E">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17.2</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对于电子响应文件的修改，供应商可在磋商时间前</w:t>
      </w:r>
      <w:r>
        <w:rPr>
          <w:rFonts w:hint="eastAsia" w:ascii="仿宋" w:hAnsi="仿宋" w:eastAsia="仿宋" w:cs="仿宋"/>
          <w:color w:val="auto"/>
          <w:sz w:val="28"/>
          <w:szCs w:val="28"/>
          <w:lang w:eastAsia="zh-CN"/>
        </w:rPr>
        <w:t>登</w:t>
      </w:r>
      <w:r>
        <w:rPr>
          <w:rFonts w:hint="eastAsia" w:ascii="仿宋" w:hAnsi="仿宋" w:eastAsia="仿宋" w:cs="仿宋"/>
          <w:color w:val="auto"/>
          <w:sz w:val="28"/>
          <w:szCs w:val="28"/>
          <w:lang w:val="en-US" w:eastAsia="zh-CN"/>
        </w:rPr>
        <w:t>录</w:t>
      </w:r>
      <w:r>
        <w:rPr>
          <w:rFonts w:hint="eastAsia" w:ascii="仿宋" w:hAnsi="仿宋" w:eastAsia="仿宋" w:cs="仿宋"/>
          <w:color w:val="auto"/>
          <w:sz w:val="28"/>
          <w:szCs w:val="28"/>
        </w:rPr>
        <w:t>苏采云政府采购一体化平台撤回电子响应文件，并上传新的电子响应文件。电子响应文件以最终完成上传的为准。</w:t>
      </w:r>
    </w:p>
    <w:p w14:paraId="78A004EA">
      <w:pPr>
        <w:keepNext/>
        <w:keepLines w:val="0"/>
        <w:pageBreakBefore w:val="0"/>
        <w:widowControl w:val="0"/>
        <w:spacing w:line="360" w:lineRule="auto"/>
        <w:ind w:firstLine="560"/>
        <w:outlineLvl w:val="3"/>
        <w:rPr>
          <w:rFonts w:hint="eastAsia" w:ascii="仿宋" w:hAnsi="仿宋" w:eastAsia="仿宋" w:cs="仿宋"/>
          <w:color w:val="auto"/>
          <w:sz w:val="28"/>
          <w:szCs w:val="28"/>
        </w:rPr>
      </w:pPr>
      <w:r>
        <w:rPr>
          <w:rFonts w:hint="eastAsia" w:ascii="仿宋" w:hAnsi="仿宋" w:eastAsia="仿宋" w:cs="仿宋"/>
          <w:color w:val="auto"/>
          <w:sz w:val="28"/>
          <w:szCs w:val="28"/>
        </w:rPr>
        <w:t>17.3</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供应商不得在磋商时间以后修改电子响应文件。</w:t>
      </w:r>
    </w:p>
    <w:p w14:paraId="2600C17B">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17.4</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供应商不得在提交电子响应文件截止时间起至磋商有效期满前撤回电子响应文件。</w:t>
      </w:r>
    </w:p>
    <w:p w14:paraId="5527D000">
      <w:pPr>
        <w:keepNext/>
        <w:keepLines w:val="0"/>
        <w:pageBreakBefore w:val="0"/>
        <w:widowControl w:val="0"/>
        <w:spacing w:line="360" w:lineRule="auto"/>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五、磋商</w:t>
      </w:r>
    </w:p>
    <w:p w14:paraId="1C44C302">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18.磋商组织</w:t>
      </w:r>
    </w:p>
    <w:p w14:paraId="1BEA0612">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p>
    <w:p w14:paraId="4B942C64">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18.2 代理机构将在采购公告中规定的时间和地点组织磋商开始仪式。供应商应当按照《操作手册》规定，参加磋商活动。</w:t>
      </w:r>
    </w:p>
    <w:p w14:paraId="3E27DA69">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18.2.1 供应商在磋商过程中涉及到的响应文件解密等工作，应按照《操作手册》规定执行。</w:t>
      </w:r>
    </w:p>
    <w:p w14:paraId="358382B6">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18.3磋商工作由采购人及代理公司负责组织，具体磋商事务由依法组建的磋商小组负责。</w:t>
      </w:r>
    </w:p>
    <w:p w14:paraId="1610476F">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18.3.1 磋商小组由采购人代表和评审专家共3人及以上单数组成。</w:t>
      </w:r>
    </w:p>
    <w:p w14:paraId="7A2E2B3B">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18.3.2 磋商小组应以科学、公正的态度参加评审工作并推荐成交候选人。磋商小组在评审过程中不受任何干扰，独立、负责地提出评审意见，并对自己的评审意见承担责任。</w:t>
      </w:r>
    </w:p>
    <w:p w14:paraId="50E8AEB6">
      <w:pPr>
        <w:keepNext/>
        <w:keepLines w:val="0"/>
        <w:pageBreakBefore w:val="0"/>
        <w:widowControl w:val="0"/>
        <w:spacing w:line="360" w:lineRule="auto"/>
        <w:ind w:firstLine="560"/>
        <w:outlineLvl w:val="3"/>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18.3.3 磋商小组应对供应商的商业、技术秘密予以保密。</w:t>
      </w:r>
    </w:p>
    <w:p w14:paraId="2AEA7632">
      <w:pPr>
        <w:keepNext/>
        <w:keepLines w:val="0"/>
        <w:pageBreakBefore w:val="0"/>
        <w:widowControl w:val="0"/>
        <w:spacing w:line="360" w:lineRule="auto"/>
        <w:ind w:firstLine="560"/>
        <w:outlineLvl w:val="4"/>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 苏采云全流程不见面交易采购说明</w:t>
      </w:r>
    </w:p>
    <w:p w14:paraId="2186BB3D">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18.4.1 由于“苏采云政府采购一体化平台”自身原因导致项目不能正常进行的，项目作废标处理。</w:t>
      </w:r>
    </w:p>
    <w:p w14:paraId="465817A8">
      <w:pPr>
        <w:keepNext/>
        <w:keepLines w:val="0"/>
        <w:pageBreakBefore w:val="0"/>
        <w:widowControl w:val="0"/>
        <w:spacing w:line="360" w:lineRule="auto"/>
        <w:ind w:firstLine="560"/>
        <w:outlineLvl w:val="3"/>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18.4.2 本项目中的时间均以国家授时中心发布的时间为准。</w:t>
      </w:r>
    </w:p>
    <w:p w14:paraId="406535B4">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18.4.3 本项目的下载文件、上传响应文件均通过互联网操作，请供应商充分考虑网络拥堵及平台操作所需时间等因素。因供应商自身原因导致操作失败的，其责任自负。</w:t>
      </w:r>
    </w:p>
    <w:p w14:paraId="56436A46">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18.4.4 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71D3FC95">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18.4.5 “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5872337B">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18.4.6 电子响应文件开启时间前，各供应商的授权委托人或法人代表提前进入江苏省政府采购一体化不见面开标（采购）大厅，根据操作手册验证CA与签章是否正常，以免影响响应文件的解密。</w:t>
      </w:r>
    </w:p>
    <w:p w14:paraId="7F2D17C3">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18.4.7 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17BA2941">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18.4.8 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6514D9B0">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18.4.9 为顺利实现本项目不见面交易活动组织的远程交互，建议供应商配置相关软硬件设施，具体包括：</w:t>
      </w:r>
    </w:p>
    <w:p w14:paraId="5AD4F9C2">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18.4.9.1 谷歌浏览器或360安全浏览器，同时必须安装“苏采云政府采购一体化平台”客户端所要求的驱动。</w:t>
      </w:r>
    </w:p>
    <w:p w14:paraId="754E60F9">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18.4.9.2 硬件设施:高配置电脑（内存4G以上，建议屏幕分辨率用1024*768像素或以上，不要使用上网本）、高速稳定的网络、CA锁、音视频设备［话筒、耳麦、高清摄像头（支持分辨率720P及以上）、音响］等。</w:t>
      </w:r>
    </w:p>
    <w:p w14:paraId="67FE8F22">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67369A06">
      <w:pPr>
        <w:keepNext/>
        <w:keepLines w:val="0"/>
        <w:pageBreakBefore w:val="0"/>
        <w:widowControl w:val="0"/>
        <w:spacing w:line="360" w:lineRule="auto"/>
        <w:ind w:firstLine="560"/>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18.4.10 供应商在制作上传电子响应文件、观看活动组织、响应文件解密等技术方面遇到问题时，请与软件公司技术人员咨询，联系电话:0519-86722802，18019691765。</w:t>
      </w:r>
    </w:p>
    <w:p w14:paraId="0DA29EB1">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19.磋商程序</w:t>
      </w:r>
    </w:p>
    <w:p w14:paraId="5B14EB11">
      <w:pPr>
        <w:keepNext/>
        <w:keepLines w:val="0"/>
        <w:pageBreakBefore w:val="0"/>
        <w:widowControl w:val="0"/>
        <w:spacing w:line="360" w:lineRule="auto"/>
        <w:ind w:firstLine="560"/>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19.1 响应文件的资格审查</w:t>
      </w:r>
    </w:p>
    <w:p w14:paraId="1974422B">
      <w:pPr>
        <w:keepNext/>
        <w:keepLines w:val="0"/>
        <w:pageBreakBefore w:val="0"/>
        <w:widowControl w:val="0"/>
        <w:spacing w:line="360" w:lineRule="auto"/>
        <w:ind w:firstLine="560"/>
        <w:outlineLvl w:val="4"/>
        <w:rPr>
          <w:rFonts w:hint="eastAsia" w:ascii="仿宋" w:hAnsi="仿宋" w:eastAsia="仿宋" w:cs="仿宋"/>
          <w:bCs/>
          <w:color w:val="auto"/>
          <w:sz w:val="28"/>
          <w:szCs w:val="28"/>
        </w:rPr>
      </w:pPr>
      <w:r>
        <w:rPr>
          <w:rFonts w:hint="eastAsia" w:ascii="仿宋" w:hAnsi="仿宋" w:eastAsia="仿宋" w:cs="仿宋"/>
          <w:bCs/>
          <w:color w:val="auto"/>
          <w:sz w:val="28"/>
          <w:szCs w:val="28"/>
        </w:rPr>
        <w:t>19.1.1 磋商小组依法对供应商的资格进行审查。</w:t>
      </w:r>
    </w:p>
    <w:p w14:paraId="775B2A79">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19.1.1.1 资格性审查:依据法律法规和磋商文件的规定，对响应文件中的资格证明文件进行审查，以确定供应商是否具备磋商资格。</w:t>
      </w:r>
    </w:p>
    <w:p w14:paraId="43B7A041">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19.1.1.2 在进行资格性审查的同时，将在“信用中国”网站、“中国政府采购网”对供应商是否被列入失信被执行人、重大税收违法案件当事人名单、政府采购严重违法失信行为记录名单的情况进行查询，</w:t>
      </w:r>
      <w:r>
        <w:rPr>
          <w:rFonts w:hint="eastAsia" w:ascii="仿宋" w:hAnsi="仿宋" w:eastAsia="仿宋" w:cs="Times New Roman"/>
          <w:color w:val="auto"/>
          <w:sz w:val="28"/>
          <w:szCs w:val="28"/>
          <w:highlight w:val="none"/>
          <w:lang w:val="zh-CN"/>
        </w:rPr>
        <w:t>以及投标企业关联性的情况进行查询，</w:t>
      </w:r>
      <w:r>
        <w:rPr>
          <w:rFonts w:hint="eastAsia" w:ascii="仿宋" w:hAnsi="仿宋" w:eastAsia="仿宋" w:cs="仿宋"/>
          <w:bCs/>
          <w:color w:val="auto"/>
          <w:sz w:val="28"/>
          <w:szCs w:val="28"/>
        </w:rPr>
        <w:t>以确定供应商是否具备磋商资格。查询结果将以网页打印的形式留存并归档。</w:t>
      </w:r>
    </w:p>
    <w:p w14:paraId="0A3A29BA">
      <w:pPr>
        <w:keepNext/>
        <w:keepLines w:val="0"/>
        <w:pageBreakBefore w:val="0"/>
        <w:widowControl w:val="0"/>
        <w:spacing w:line="360" w:lineRule="auto"/>
        <w:ind w:firstLine="56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rPr>
        <w:t>19.</w:t>
      </w:r>
      <w:r>
        <w:rPr>
          <w:rFonts w:hint="eastAsia" w:ascii="仿宋" w:hAnsi="仿宋" w:eastAsia="仿宋" w:cs="仿宋"/>
          <w:bCs/>
          <w:color w:val="auto"/>
          <w:sz w:val="28"/>
          <w:szCs w:val="28"/>
          <w:highlight w:val="none"/>
        </w:rPr>
        <w:t>1.1.3 响应文件有下列情况之一的，在资格性审查时按照无效响应文件处理</w:t>
      </w:r>
      <w:r>
        <w:rPr>
          <w:rFonts w:hint="eastAsia" w:ascii="仿宋" w:hAnsi="仿宋" w:eastAsia="仿宋" w:cs="仿宋"/>
          <w:bCs/>
          <w:color w:val="auto"/>
          <w:sz w:val="28"/>
          <w:szCs w:val="28"/>
          <w:highlight w:val="none"/>
          <w:lang w:eastAsia="zh-CN"/>
        </w:rPr>
        <w:t>：</w:t>
      </w:r>
    </w:p>
    <w:p w14:paraId="0B6AAD77">
      <w:pPr>
        <w:keepNext/>
        <w:keepLines w:val="0"/>
        <w:pageBreakBefore w:val="0"/>
        <w:widowControl w:val="0"/>
        <w:spacing w:line="360" w:lineRule="auto"/>
        <w:ind w:firstLine="42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（1）不具备磋商文件中规定的资格要求的；</w:t>
      </w:r>
    </w:p>
    <w:p w14:paraId="4B073E8A">
      <w:pPr>
        <w:keepNext/>
        <w:keepLines w:val="0"/>
        <w:pageBreakBefore w:val="0"/>
        <w:widowControl w:val="0"/>
        <w:spacing w:line="360" w:lineRule="auto"/>
        <w:ind w:firstLine="42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（2）供应商被“信用中国”网站、“中国政府采购网”列入失信被执行人、重大税收违法案件当事人名单、政府采购严重违法失信行为记录名单。</w:t>
      </w:r>
    </w:p>
    <w:p w14:paraId="38A23A66">
      <w:pPr>
        <w:keepNext/>
        <w:keepLines w:val="0"/>
        <w:pageBreakBefore w:val="0"/>
        <w:widowControl w:val="0"/>
        <w:spacing w:line="360" w:lineRule="auto"/>
        <w:ind w:firstLine="560"/>
        <w:outlineLvl w:val="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19.2 响应文件的符合性审查</w:t>
      </w:r>
    </w:p>
    <w:p w14:paraId="57E6D191">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19.2.1 磋商小组对响应文件的有效性、完整性和对磋商文件的响应程度进行审查，以确定是否对磋商文件的实质性要求作出响应。</w:t>
      </w:r>
    </w:p>
    <w:p w14:paraId="65C93265">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3A662FBC">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19.2.3 如果响应文件没有实质上响应磋商文件的要求，磋商小组将予以拒绝。</w:t>
      </w:r>
    </w:p>
    <w:p w14:paraId="38242E40">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19.2.4 磋商小组将对确定为实质性响应的响应文件进行进一步初审，看其是否有计算上或累加上的算术错误，修正原则如下:</w:t>
      </w:r>
    </w:p>
    <w:p w14:paraId="108853DB">
      <w:pPr>
        <w:keepNext/>
        <w:keepLines w:val="0"/>
        <w:pageBreakBefore w:val="0"/>
        <w:widowControl w:val="0"/>
        <w:spacing w:line="360" w:lineRule="auto"/>
        <w:ind w:firstLine="560"/>
        <w:outlineLvl w:val="4"/>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（1）大写金额和小写金额不一致的，以大写金额为准</w:t>
      </w:r>
      <w:r>
        <w:rPr>
          <w:rFonts w:hint="eastAsia" w:ascii="仿宋" w:hAnsi="仿宋" w:eastAsia="仿宋" w:cs="仿宋"/>
          <w:bCs/>
          <w:color w:val="auto"/>
          <w:sz w:val="28"/>
          <w:szCs w:val="28"/>
          <w:highlight w:val="none"/>
          <w:lang w:eastAsia="zh-CN"/>
        </w:rPr>
        <w:t>。</w:t>
      </w:r>
    </w:p>
    <w:p w14:paraId="4D6E116F">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（2）总价金额与按单价汇总金额不一致的，以单价金额计算结果为准。</w:t>
      </w:r>
    </w:p>
    <w:p w14:paraId="1B25C337">
      <w:pPr>
        <w:keepNext/>
        <w:keepLines w:val="0"/>
        <w:pageBreakBefore w:val="0"/>
        <w:widowControl w:val="0"/>
        <w:spacing w:line="360" w:lineRule="auto"/>
        <w:ind w:firstLine="560"/>
        <w:outlineLvl w:val="4"/>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（3）单价金额小数点有明显错位的，以总价为准并修改单价。</w:t>
      </w:r>
    </w:p>
    <w:p w14:paraId="42D16FF2">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同时出现两种以上错误的，按照前款规定的顺序修正。</w:t>
      </w:r>
    </w:p>
    <w:p w14:paraId="282ED175">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磋商小组将按上述修正错误的方法调整响应文件中的磋商报价，调整后的价格应对供应商具有约束力。如果供应商不同意修正的，其响应文件无效。</w:t>
      </w:r>
    </w:p>
    <w:p w14:paraId="421D32FC">
      <w:pPr>
        <w:keepNext/>
        <w:keepLines w:val="0"/>
        <w:pageBreakBefore w:val="0"/>
        <w:widowControl w:val="0"/>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19.3 磋商小组通过开标大厅与单一供应商以视频方式分别进行磋商，并给予所有参加磋商的供应商平等的磋商机会。磋商可以是多轮次进行。</w:t>
      </w:r>
    </w:p>
    <w:p w14:paraId="77CC33C4">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19.3.1 在视频单一磋商时，磋商小组首先会核实授权委托人或</w:t>
      </w:r>
      <w:r>
        <w:rPr>
          <w:rFonts w:hint="eastAsia" w:ascii="仿宋" w:hAnsi="仿宋" w:eastAsia="仿宋" w:cs="仿宋"/>
          <w:bCs/>
          <w:color w:val="auto"/>
          <w:sz w:val="28"/>
          <w:szCs w:val="28"/>
          <w:highlight w:val="none"/>
          <w:lang w:eastAsia="zh-CN"/>
        </w:rPr>
        <w:t>法定代表人</w:t>
      </w:r>
      <w:r>
        <w:rPr>
          <w:rFonts w:hint="eastAsia" w:ascii="仿宋" w:hAnsi="仿宋" w:eastAsia="仿宋" w:cs="仿宋"/>
          <w:bCs/>
          <w:color w:val="auto"/>
          <w:sz w:val="28"/>
          <w:szCs w:val="28"/>
          <w:highlight w:val="none"/>
        </w:rPr>
        <w:t>的身份信息，如身份信息不符视同供应商放弃磋商的权利。</w:t>
      </w:r>
    </w:p>
    <w:p w14:paraId="71C4FBA6">
      <w:pPr>
        <w:keepNext/>
        <w:keepLines w:val="0"/>
        <w:pageBreakBefore w:val="0"/>
        <w:widowControl w:val="0"/>
        <w:spacing w:line="360" w:lineRule="auto"/>
        <w:ind w:firstLine="562"/>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7BE46C4E">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p>
    <w:p w14:paraId="729842E8">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19.5 磋商中，磋商的任何一方不得透露与磋商有关的其他参加供应商的技术资料、价格和其他信息。如果参加供应商试图向采购人、</w:t>
      </w:r>
      <w:r>
        <w:rPr>
          <w:rFonts w:hint="eastAsia" w:ascii="仿宋" w:hAnsi="仿宋" w:eastAsia="仿宋" w:cs="仿宋"/>
          <w:color w:val="auto"/>
          <w:sz w:val="28"/>
          <w:szCs w:val="28"/>
          <w:highlight w:val="none"/>
        </w:rPr>
        <w:t>采购代理机构</w:t>
      </w:r>
      <w:r>
        <w:rPr>
          <w:rFonts w:hint="eastAsia" w:ascii="仿宋" w:hAnsi="仿宋" w:eastAsia="仿宋" w:cs="仿宋"/>
          <w:bCs/>
          <w:color w:val="auto"/>
          <w:sz w:val="28"/>
          <w:szCs w:val="28"/>
          <w:highlight w:val="none"/>
        </w:rPr>
        <w:t>和磋商小组人员施加任何影响，都将会导致其磋商被拒绝。</w:t>
      </w:r>
    </w:p>
    <w:p w14:paraId="24A8F381">
      <w:pPr>
        <w:keepNext/>
        <w:keepLines w:val="0"/>
        <w:pageBreakBefore w:val="0"/>
        <w:widowControl w:val="0"/>
        <w:spacing w:line="360" w:lineRule="auto"/>
        <w:ind w:firstLine="560"/>
        <w:outlineLvl w:val="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19.6 响应文件的澄清</w:t>
      </w:r>
    </w:p>
    <w:p w14:paraId="0A68C654">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19.6.1 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w:t>
      </w:r>
      <w:r>
        <w:rPr>
          <w:rFonts w:hint="eastAsia" w:ascii="仿宋" w:hAnsi="仿宋" w:eastAsia="仿宋" w:cs="仿宋"/>
          <w:bCs/>
          <w:color w:val="auto"/>
          <w:sz w:val="28"/>
          <w:szCs w:val="28"/>
          <w:highlight w:val="none"/>
          <w:lang w:eastAsia="zh-CN"/>
        </w:rPr>
        <w:t>法定代表人</w:t>
      </w:r>
      <w:r>
        <w:rPr>
          <w:rFonts w:hint="eastAsia" w:ascii="仿宋" w:hAnsi="仿宋" w:eastAsia="仿宋" w:cs="仿宋"/>
          <w:bCs/>
          <w:color w:val="auto"/>
          <w:sz w:val="28"/>
          <w:szCs w:val="28"/>
          <w:highlight w:val="none"/>
        </w:rPr>
        <w:t>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p>
    <w:p w14:paraId="20157E69">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19.6.2 接到磋商小组澄清要求的供应商如未按第19.6.1的规定作出澄清的，将视为放弃该澄清权利。</w:t>
      </w:r>
    </w:p>
    <w:p w14:paraId="6AA77C3F">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19.7 磋商结束后，磋商小组将要求所有继续参加磋商的供应商凭CA锁</w:t>
      </w:r>
      <w:r>
        <w:rPr>
          <w:rFonts w:hint="eastAsia" w:ascii="仿宋" w:hAnsi="仿宋" w:eastAsia="仿宋" w:cs="仿宋"/>
          <w:bCs/>
          <w:color w:val="auto"/>
          <w:sz w:val="28"/>
          <w:szCs w:val="28"/>
          <w:highlight w:val="none"/>
          <w:lang w:eastAsia="zh-CN"/>
        </w:rPr>
        <w:t>登录</w:t>
      </w:r>
      <w:r>
        <w:rPr>
          <w:rFonts w:hint="eastAsia" w:ascii="仿宋" w:hAnsi="仿宋" w:eastAsia="仿宋" w:cs="仿宋"/>
          <w:bCs/>
          <w:color w:val="auto"/>
          <w:sz w:val="28"/>
          <w:szCs w:val="28"/>
          <w:highlight w:val="none"/>
        </w:rPr>
        <w:t>“苏采云政府采购一体化平台”在规定的时间内进行两次或两次以上的磋商报价（最终报价将作为评审的依据）。本次各分项价格及各产品综合单价均按最终磋商总价与首次磋商总价的下浮比例同比例下浮。</w:t>
      </w:r>
    </w:p>
    <w:p w14:paraId="6EFE4DDF">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19.7.1 如果供应商未在规定时间内进行报价或因其自身网络问题无法及时提交报价的，系统将默认其报价为电子响应文件提交的初始报价。</w:t>
      </w:r>
    </w:p>
    <w:p w14:paraId="53CF2421">
      <w:pPr>
        <w:keepNext/>
        <w:keepLines w:val="0"/>
        <w:pageBreakBefore w:val="0"/>
        <w:widowControl w:val="0"/>
        <w:spacing w:line="360" w:lineRule="auto"/>
        <w:outlineLvl w:val="2"/>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20.出现下列情形之一的，响应文件按照无效处理</w:t>
      </w:r>
      <w:r>
        <w:rPr>
          <w:rFonts w:hint="eastAsia" w:ascii="仿宋" w:hAnsi="仿宋" w:eastAsia="仿宋" w:cs="仿宋"/>
          <w:bCs/>
          <w:color w:val="auto"/>
          <w:sz w:val="28"/>
          <w:szCs w:val="28"/>
          <w:highlight w:val="none"/>
          <w:lang w:eastAsia="zh-CN"/>
        </w:rPr>
        <w:t>：</w:t>
      </w:r>
    </w:p>
    <w:p w14:paraId="4C3C4032">
      <w:pPr>
        <w:keepNext/>
        <w:keepLines w:val="0"/>
        <w:pageBreakBefore w:val="0"/>
        <w:widowControl w:val="0"/>
        <w:spacing w:line="360" w:lineRule="auto"/>
        <w:ind w:right="0" w:firstLine="560"/>
        <w:rPr>
          <w:rFonts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（1）供应商未按照采购文件要求上传电子响应文件的。</w:t>
      </w:r>
    </w:p>
    <w:p w14:paraId="41B5B307">
      <w:pPr>
        <w:keepNext/>
        <w:keepLines w:val="0"/>
        <w:pageBreakBefore w:val="0"/>
        <w:widowControl w:val="0"/>
        <w:spacing w:line="360" w:lineRule="auto"/>
        <w:ind w:right="0" w:firstLine="560"/>
        <w:rPr>
          <w:rFonts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（2）供应商未成功解密电子响应文件的。</w:t>
      </w:r>
    </w:p>
    <w:p w14:paraId="25551256">
      <w:pPr>
        <w:keepNext/>
        <w:keepLines w:val="0"/>
        <w:pageBreakBefore w:val="0"/>
        <w:widowControl w:val="0"/>
        <w:spacing w:line="360" w:lineRule="auto"/>
        <w:ind w:right="0" w:firstLine="560"/>
        <w:rPr>
          <w:rFonts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（3）经磋商</w:t>
      </w:r>
      <w:r>
        <w:rPr>
          <w:rFonts w:hint="eastAsia" w:ascii="仿宋" w:hAnsi="仿宋" w:eastAsia="仿宋" w:cs="仿宋"/>
          <w:bCs/>
          <w:color w:val="auto"/>
          <w:spacing w:val="0"/>
          <w:sz w:val="28"/>
          <w:szCs w:val="28"/>
          <w:highlight w:val="none"/>
          <w:lang w:eastAsia="zh-CN"/>
        </w:rPr>
        <w:t>，</w:t>
      </w:r>
      <w:r>
        <w:rPr>
          <w:rFonts w:hint="eastAsia" w:ascii="仿宋" w:hAnsi="仿宋" w:eastAsia="仿宋" w:cs="仿宋"/>
          <w:bCs/>
          <w:color w:val="auto"/>
          <w:spacing w:val="0"/>
          <w:sz w:val="28"/>
          <w:szCs w:val="28"/>
          <w:highlight w:val="none"/>
        </w:rPr>
        <w:t>供应商仍不承诺满足磋商文件要求的；</w:t>
      </w:r>
    </w:p>
    <w:p w14:paraId="793827F7">
      <w:pPr>
        <w:keepNext/>
        <w:keepLines w:val="0"/>
        <w:pageBreakBefore w:val="0"/>
        <w:widowControl w:val="0"/>
        <w:spacing w:line="360" w:lineRule="auto"/>
        <w:ind w:right="0" w:firstLine="560"/>
        <w:rPr>
          <w:rFonts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w:t>
      </w:r>
      <w:r>
        <w:rPr>
          <w:rFonts w:ascii="仿宋" w:hAnsi="仿宋" w:eastAsia="仿宋" w:cs="仿宋"/>
          <w:bCs/>
          <w:color w:val="auto"/>
          <w:spacing w:val="0"/>
          <w:sz w:val="28"/>
          <w:szCs w:val="28"/>
          <w:highlight w:val="none"/>
        </w:rPr>
        <w:t>4</w:t>
      </w:r>
      <w:r>
        <w:rPr>
          <w:rFonts w:hint="eastAsia" w:ascii="仿宋" w:hAnsi="仿宋" w:eastAsia="仿宋" w:cs="仿宋"/>
          <w:bCs/>
          <w:color w:val="auto"/>
          <w:spacing w:val="0"/>
          <w:sz w:val="28"/>
          <w:szCs w:val="28"/>
          <w:highlight w:val="none"/>
        </w:rPr>
        <w:t>）磋商报价超出磋商文件规定的预算金额或者最高限价的；</w:t>
      </w:r>
    </w:p>
    <w:p w14:paraId="688C7791">
      <w:pPr>
        <w:keepNext/>
        <w:keepLines w:val="0"/>
        <w:pageBreakBefore w:val="0"/>
        <w:widowControl w:val="0"/>
        <w:spacing w:line="360" w:lineRule="auto"/>
        <w:ind w:right="0" w:firstLine="560"/>
        <w:rPr>
          <w:rFonts w:hint="eastAsia"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w:t>
      </w:r>
      <w:r>
        <w:rPr>
          <w:rFonts w:ascii="仿宋" w:hAnsi="仿宋" w:eastAsia="仿宋" w:cs="仿宋"/>
          <w:bCs/>
          <w:color w:val="auto"/>
          <w:spacing w:val="0"/>
          <w:sz w:val="28"/>
          <w:szCs w:val="28"/>
          <w:highlight w:val="none"/>
        </w:rPr>
        <w:t>5</w:t>
      </w:r>
      <w:r>
        <w:rPr>
          <w:rFonts w:hint="eastAsia" w:ascii="仿宋" w:hAnsi="仿宋" w:eastAsia="仿宋" w:cs="仿宋"/>
          <w:bCs/>
          <w:color w:val="auto"/>
          <w:spacing w:val="0"/>
          <w:sz w:val="28"/>
          <w:szCs w:val="28"/>
          <w:highlight w:val="none"/>
        </w:rPr>
        <w:t>）供应商不具备采购文件中规</w:t>
      </w:r>
      <w:r>
        <w:rPr>
          <w:rFonts w:hint="eastAsia" w:ascii="仿宋" w:hAnsi="仿宋" w:eastAsia="仿宋" w:cs="仿宋"/>
          <w:bCs/>
          <w:color w:val="auto"/>
          <w:spacing w:val="0"/>
          <w:sz w:val="28"/>
          <w:szCs w:val="28"/>
          <w:highlight w:val="none"/>
          <w:lang w:eastAsia="zh-CN"/>
        </w:rPr>
        <w:t>定的</w:t>
      </w:r>
      <w:r>
        <w:rPr>
          <w:rFonts w:hint="eastAsia" w:ascii="仿宋" w:hAnsi="仿宋" w:eastAsia="仿宋" w:cs="仿宋"/>
          <w:bCs/>
          <w:color w:val="auto"/>
          <w:spacing w:val="0"/>
          <w:sz w:val="28"/>
          <w:szCs w:val="28"/>
          <w:highlight w:val="none"/>
        </w:rPr>
        <w:t>资格要求的</w:t>
      </w:r>
      <w:r>
        <w:rPr>
          <w:rFonts w:hint="eastAsia" w:ascii="仿宋" w:hAnsi="仿宋" w:eastAsia="仿宋" w:cs="仿宋"/>
          <w:bCs/>
          <w:color w:val="auto"/>
          <w:spacing w:val="0"/>
          <w:sz w:val="28"/>
          <w:szCs w:val="28"/>
          <w:highlight w:val="none"/>
          <w:lang w:eastAsia="zh-CN"/>
        </w:rPr>
        <w:t>；</w:t>
      </w:r>
    </w:p>
    <w:p w14:paraId="21F8FA35">
      <w:pPr>
        <w:keepNext/>
        <w:keepLines w:val="0"/>
        <w:pageBreakBefore w:val="0"/>
        <w:widowControl w:val="0"/>
        <w:spacing w:line="360" w:lineRule="auto"/>
        <w:ind w:right="0" w:firstLine="560"/>
        <w:rPr>
          <w:rFonts w:hint="eastAsia" w:ascii="仿宋" w:hAnsi="仿宋" w:eastAsia="仿宋" w:cs="仿宋"/>
          <w:bCs/>
          <w:color w:val="auto"/>
          <w:spacing w:val="0"/>
          <w:sz w:val="28"/>
          <w:szCs w:val="28"/>
          <w:highlight w:val="none"/>
          <w:lang w:eastAsia="zh-CN"/>
        </w:rPr>
      </w:pPr>
      <w:r>
        <w:rPr>
          <w:rFonts w:hint="eastAsia" w:ascii="仿宋" w:hAnsi="仿宋" w:eastAsia="仿宋" w:cs="仿宋"/>
          <w:bCs/>
          <w:color w:val="auto"/>
          <w:spacing w:val="0"/>
          <w:sz w:val="28"/>
          <w:szCs w:val="28"/>
          <w:highlight w:val="none"/>
        </w:rPr>
        <w:t>（6）不符合法律、法规和磋商文件中规定的其他实质性要求的；</w:t>
      </w:r>
    </w:p>
    <w:p w14:paraId="1E97AE20">
      <w:pPr>
        <w:keepNext/>
        <w:keepLines w:val="0"/>
        <w:pageBreakBefore w:val="0"/>
        <w:widowControl w:val="0"/>
        <w:spacing w:line="360" w:lineRule="auto"/>
        <w:ind w:right="0" w:firstLine="560"/>
        <w:rPr>
          <w:rFonts w:hint="eastAsia" w:ascii="仿宋" w:hAnsi="仿宋" w:eastAsia="仿宋" w:cs="仿宋"/>
          <w:bCs/>
          <w:color w:val="auto"/>
          <w:spacing w:val="0"/>
          <w:sz w:val="28"/>
          <w:szCs w:val="28"/>
          <w:highlight w:val="none"/>
          <w:lang w:eastAsia="zh-CN"/>
        </w:rPr>
      </w:pPr>
      <w:r>
        <w:rPr>
          <w:rFonts w:hint="eastAsia" w:ascii="仿宋" w:hAnsi="仿宋" w:eastAsia="仿宋" w:cs="仿宋"/>
          <w:bCs/>
          <w:color w:val="auto"/>
          <w:spacing w:val="0"/>
          <w:sz w:val="28"/>
          <w:szCs w:val="28"/>
          <w:highlight w:val="none"/>
        </w:rPr>
        <w:t>（7）评标委员会认为供应商的报价明显低于其他通过符合性审查供应商的报价</w:t>
      </w:r>
      <w:r>
        <w:rPr>
          <w:rFonts w:hint="eastAsia" w:ascii="仿宋" w:hAnsi="仿宋" w:eastAsia="仿宋" w:cs="仿宋"/>
          <w:bCs/>
          <w:color w:val="auto"/>
          <w:spacing w:val="0"/>
          <w:sz w:val="28"/>
          <w:szCs w:val="28"/>
          <w:highlight w:val="none"/>
          <w:lang w:eastAsia="zh-CN"/>
        </w:rPr>
        <w:t>，</w:t>
      </w:r>
      <w:r>
        <w:rPr>
          <w:rFonts w:hint="eastAsia" w:ascii="仿宋" w:hAnsi="仿宋" w:eastAsia="仿宋" w:cs="仿宋"/>
          <w:bCs/>
          <w:color w:val="auto"/>
          <w:spacing w:val="0"/>
          <w:sz w:val="28"/>
          <w:szCs w:val="28"/>
          <w:highlight w:val="none"/>
        </w:rPr>
        <w:t>有可能影响产品质量或者不能诚信履约的</w:t>
      </w:r>
      <w:r>
        <w:rPr>
          <w:rFonts w:hint="eastAsia" w:ascii="仿宋" w:hAnsi="仿宋" w:eastAsia="仿宋" w:cs="仿宋"/>
          <w:bCs/>
          <w:color w:val="auto"/>
          <w:spacing w:val="0"/>
          <w:sz w:val="28"/>
          <w:szCs w:val="28"/>
          <w:highlight w:val="none"/>
          <w:lang w:eastAsia="zh-CN"/>
        </w:rPr>
        <w:t>，</w:t>
      </w:r>
      <w:r>
        <w:rPr>
          <w:rFonts w:hint="eastAsia" w:ascii="仿宋" w:hAnsi="仿宋" w:eastAsia="仿宋" w:cs="仿宋"/>
          <w:bCs/>
          <w:color w:val="auto"/>
          <w:spacing w:val="0"/>
          <w:sz w:val="28"/>
          <w:szCs w:val="28"/>
          <w:highlight w:val="none"/>
        </w:rPr>
        <w:t>将通过苏采云系统要求其在合理的时间内提供说明</w:t>
      </w:r>
      <w:r>
        <w:rPr>
          <w:rFonts w:hint="eastAsia" w:ascii="仿宋" w:hAnsi="仿宋" w:eastAsia="仿宋" w:cs="仿宋"/>
          <w:bCs/>
          <w:color w:val="auto"/>
          <w:spacing w:val="0"/>
          <w:sz w:val="28"/>
          <w:szCs w:val="28"/>
          <w:highlight w:val="none"/>
          <w:lang w:eastAsia="zh-CN"/>
        </w:rPr>
        <w:t>，</w:t>
      </w:r>
      <w:r>
        <w:rPr>
          <w:rFonts w:hint="eastAsia" w:ascii="仿宋" w:hAnsi="仿宋" w:eastAsia="仿宋" w:cs="仿宋"/>
          <w:bCs/>
          <w:color w:val="auto"/>
          <w:spacing w:val="0"/>
          <w:sz w:val="28"/>
          <w:szCs w:val="28"/>
          <w:highlight w:val="none"/>
        </w:rPr>
        <w:t>必要时提交相关证明材料；供应商不能证明其报价合理性的</w:t>
      </w:r>
      <w:r>
        <w:rPr>
          <w:rFonts w:hint="eastAsia" w:ascii="仿宋" w:hAnsi="仿宋" w:eastAsia="仿宋" w:cs="仿宋"/>
          <w:bCs/>
          <w:color w:val="auto"/>
          <w:spacing w:val="0"/>
          <w:sz w:val="28"/>
          <w:szCs w:val="28"/>
          <w:highlight w:val="none"/>
          <w:lang w:eastAsia="zh-CN"/>
        </w:rPr>
        <w:t>，</w:t>
      </w:r>
      <w:r>
        <w:rPr>
          <w:rFonts w:hint="eastAsia" w:ascii="仿宋" w:hAnsi="仿宋" w:eastAsia="仿宋" w:cs="仿宋"/>
          <w:bCs/>
          <w:color w:val="auto"/>
          <w:spacing w:val="0"/>
          <w:sz w:val="28"/>
          <w:szCs w:val="28"/>
          <w:highlight w:val="none"/>
        </w:rPr>
        <w:t>评标委员会应当将其作为无效投标处理</w:t>
      </w:r>
      <w:r>
        <w:rPr>
          <w:rFonts w:hint="eastAsia" w:ascii="仿宋" w:hAnsi="仿宋" w:eastAsia="仿宋" w:cs="仿宋"/>
          <w:bCs/>
          <w:color w:val="auto"/>
          <w:spacing w:val="0"/>
          <w:sz w:val="28"/>
          <w:szCs w:val="28"/>
          <w:highlight w:val="none"/>
          <w:lang w:eastAsia="zh-CN"/>
        </w:rPr>
        <w:t>；</w:t>
      </w:r>
    </w:p>
    <w:p w14:paraId="7263CFE2">
      <w:pPr>
        <w:keepNext/>
        <w:keepLines w:val="0"/>
        <w:pageBreakBefore w:val="0"/>
        <w:widowControl w:val="0"/>
        <w:spacing w:line="360" w:lineRule="auto"/>
        <w:ind w:right="0" w:firstLine="560"/>
        <w:outlineLvl w:val="3"/>
        <w:rPr>
          <w:rFonts w:ascii="仿宋" w:hAnsi="仿宋" w:eastAsia="仿宋" w:cs="仿宋"/>
          <w:bCs/>
          <w:color w:val="auto"/>
          <w:spacing w:val="0"/>
          <w:sz w:val="28"/>
          <w:szCs w:val="28"/>
          <w:highlight w:val="none"/>
        </w:rPr>
      </w:pPr>
      <w:r>
        <w:rPr>
          <w:rFonts w:hint="eastAsia" w:ascii="仿宋" w:hAnsi="仿宋" w:eastAsia="仿宋" w:cs="仿宋"/>
          <w:bCs/>
          <w:color w:val="auto"/>
          <w:spacing w:val="0"/>
          <w:sz w:val="28"/>
          <w:szCs w:val="28"/>
          <w:highlight w:val="none"/>
        </w:rPr>
        <w:t>（</w:t>
      </w:r>
      <w:r>
        <w:rPr>
          <w:rFonts w:hint="eastAsia" w:ascii="仿宋" w:hAnsi="仿宋" w:eastAsia="仿宋" w:cs="仿宋"/>
          <w:bCs/>
          <w:color w:val="auto"/>
          <w:spacing w:val="0"/>
          <w:sz w:val="28"/>
          <w:szCs w:val="28"/>
          <w:highlight w:val="none"/>
          <w:lang w:val="en-US" w:eastAsia="zh-CN"/>
        </w:rPr>
        <w:t>8</w:t>
      </w:r>
      <w:r>
        <w:rPr>
          <w:rFonts w:hint="eastAsia" w:ascii="仿宋" w:hAnsi="仿宋" w:eastAsia="仿宋" w:cs="仿宋"/>
          <w:bCs/>
          <w:color w:val="auto"/>
          <w:spacing w:val="0"/>
          <w:sz w:val="28"/>
          <w:szCs w:val="28"/>
          <w:highlight w:val="none"/>
        </w:rPr>
        <w:t>）经查实提供虚假材料谋取成交的。</w:t>
      </w:r>
    </w:p>
    <w:p w14:paraId="7090B10E">
      <w:pPr>
        <w:keepNext/>
        <w:keepLines w:val="0"/>
        <w:pageBreakBefore w:val="0"/>
        <w:widowControl w:val="0"/>
        <w:spacing w:line="360" w:lineRule="auto"/>
        <w:ind w:right="0" w:firstLine="560"/>
        <w:outlineLvl w:val="4"/>
        <w:rPr>
          <w:rFonts w:hint="eastAsia" w:ascii="仿宋" w:hAnsi="仿宋" w:eastAsia="仿宋" w:cs="仿宋"/>
          <w:b w:val="0"/>
          <w:bCs/>
          <w:color w:val="auto"/>
          <w:spacing w:val="0"/>
          <w:sz w:val="28"/>
          <w:szCs w:val="28"/>
          <w:highlight w:val="none"/>
        </w:rPr>
      </w:pPr>
      <w:r>
        <w:rPr>
          <w:rFonts w:hint="eastAsia" w:ascii="仿宋" w:hAnsi="仿宋" w:eastAsia="仿宋" w:cs="仿宋"/>
          <w:b w:val="0"/>
          <w:bCs/>
          <w:color w:val="auto"/>
          <w:spacing w:val="0"/>
          <w:sz w:val="28"/>
          <w:szCs w:val="28"/>
          <w:highlight w:val="none"/>
        </w:rPr>
        <w:t>评审委员会启动异常低价投标（响应）审查的情形和具体要求，包括：</w:t>
      </w:r>
    </w:p>
    <w:p w14:paraId="45CCFEA6">
      <w:pPr>
        <w:keepNext/>
        <w:keepLines w:val="0"/>
        <w:pageBreakBefore w:val="0"/>
        <w:widowControl w:val="0"/>
        <w:spacing w:line="360" w:lineRule="auto"/>
        <w:ind w:right="0" w:firstLine="560"/>
        <w:outlineLvl w:val="9"/>
        <w:rPr>
          <w:rFonts w:hint="eastAsia" w:ascii="仿宋" w:hAnsi="仿宋" w:eastAsia="仿宋" w:cs="仿宋"/>
          <w:b w:val="0"/>
          <w:bCs/>
          <w:color w:val="auto"/>
          <w:spacing w:val="0"/>
          <w:sz w:val="28"/>
          <w:szCs w:val="28"/>
          <w:highlight w:val="none"/>
        </w:rPr>
      </w:pPr>
      <w:r>
        <w:rPr>
          <w:rFonts w:hint="eastAsia" w:ascii="仿宋" w:hAnsi="仿宋" w:eastAsia="仿宋" w:cs="仿宋"/>
          <w:b w:val="0"/>
          <w:bCs/>
          <w:color w:val="auto"/>
          <w:spacing w:val="0"/>
          <w:sz w:val="28"/>
          <w:szCs w:val="28"/>
          <w:highlight w:val="none"/>
        </w:rPr>
        <w:t>（一）评审过程中出现下列情形之一的，评审委员会应当启动异常低价投标（响应）审查程序：</w:t>
      </w:r>
    </w:p>
    <w:p w14:paraId="3399EB0A">
      <w:pPr>
        <w:keepNext/>
        <w:keepLines w:val="0"/>
        <w:pageBreakBefore w:val="0"/>
        <w:widowControl w:val="0"/>
        <w:spacing w:line="360" w:lineRule="auto"/>
        <w:ind w:right="0" w:firstLine="560"/>
        <w:outlineLvl w:val="9"/>
        <w:rPr>
          <w:rFonts w:hint="eastAsia" w:ascii="仿宋" w:hAnsi="仿宋" w:eastAsia="仿宋" w:cs="仿宋"/>
          <w:b w:val="0"/>
          <w:bCs/>
          <w:color w:val="auto"/>
          <w:spacing w:val="0"/>
          <w:sz w:val="28"/>
          <w:szCs w:val="28"/>
          <w:highlight w:val="none"/>
        </w:rPr>
      </w:pPr>
      <w:r>
        <w:rPr>
          <w:rFonts w:hint="eastAsia" w:ascii="仿宋" w:hAnsi="仿宋" w:eastAsia="仿宋" w:cs="仿宋"/>
          <w:b w:val="0"/>
          <w:bCs/>
          <w:color w:val="auto"/>
          <w:spacing w:val="0"/>
          <w:sz w:val="28"/>
          <w:szCs w:val="28"/>
          <w:highlight w:val="none"/>
        </w:rPr>
        <w:t>①投标（响应）报价低于采购项目预算价50%的，即投标（响应）报价＜采购项目预算价×50%；</w:t>
      </w:r>
    </w:p>
    <w:p w14:paraId="1781C26B">
      <w:pPr>
        <w:keepNext/>
        <w:keepLines w:val="0"/>
        <w:pageBreakBefore w:val="0"/>
        <w:widowControl w:val="0"/>
        <w:spacing w:line="360" w:lineRule="auto"/>
        <w:ind w:right="0" w:firstLine="560"/>
        <w:outlineLvl w:val="9"/>
        <w:rPr>
          <w:rFonts w:hint="eastAsia" w:ascii="仿宋" w:hAnsi="仿宋" w:eastAsia="仿宋" w:cs="仿宋"/>
          <w:b w:val="0"/>
          <w:bCs/>
          <w:color w:val="auto"/>
          <w:spacing w:val="0"/>
          <w:sz w:val="28"/>
          <w:szCs w:val="28"/>
          <w:highlight w:val="none"/>
        </w:rPr>
      </w:pPr>
      <w:r>
        <w:rPr>
          <w:rFonts w:hint="eastAsia" w:ascii="仿宋" w:hAnsi="仿宋" w:eastAsia="仿宋" w:cs="仿宋"/>
          <w:b w:val="0"/>
          <w:bCs/>
          <w:color w:val="auto"/>
          <w:spacing w:val="0"/>
          <w:sz w:val="28"/>
          <w:szCs w:val="28"/>
          <w:highlight w:val="none"/>
        </w:rPr>
        <w:t>②投标（响应）报价低于采购项目最高限价45%的，即投标（响应）报价＜采购项目最高限价×45%；</w:t>
      </w:r>
    </w:p>
    <w:p w14:paraId="7EF79B6B">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③评审委员会认定的供应商报价过低，有可能影响产品质量或者不能诚信履约的其他情形。</w:t>
      </w:r>
    </w:p>
    <w:p w14:paraId="0DE88683">
      <w:pPr>
        <w:keepNext/>
        <w:keepLines w:val="0"/>
        <w:pageBreakBefore w:val="0"/>
        <w:widowControl w:val="0"/>
        <w:spacing w:line="360" w:lineRule="auto"/>
        <w:ind w:firstLine="560"/>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启动异常低价投标</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lang w:eastAsia="zh-CN"/>
        </w:rPr>
        <w:t>审查后，</w:t>
      </w:r>
      <w:r>
        <w:rPr>
          <w:rFonts w:hint="eastAsia" w:ascii="仿宋" w:hAnsi="仿宋" w:eastAsia="仿宋" w:cs="仿宋"/>
          <w:bCs/>
          <w:color w:val="auto"/>
          <w:sz w:val="28"/>
          <w:szCs w:val="28"/>
        </w:rPr>
        <w:t>磋商小组</w:t>
      </w:r>
      <w:r>
        <w:rPr>
          <w:rFonts w:hint="eastAsia" w:ascii="仿宋" w:hAnsi="仿宋" w:eastAsia="仿宋" w:cs="仿宋"/>
          <w:bCs/>
          <w:color w:val="auto"/>
          <w:sz w:val="28"/>
          <w:szCs w:val="28"/>
          <w:lang w:eastAsia="zh-CN"/>
        </w:rPr>
        <w:t>要求相</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lang w:eastAsia="zh-CN"/>
        </w:rPr>
        <w:t>在合理的时间内提供项目具体成本测算等与报价合理性相关的书面说明及相关证明材料，对投标</w:t>
      </w:r>
      <w:r>
        <w:rPr>
          <w:rFonts w:hint="eastAsia" w:ascii="仿宋" w:hAnsi="仿宋" w:eastAsia="仿宋" w:cs="仿宋"/>
          <w:bCs/>
          <w:color w:val="auto"/>
          <w:sz w:val="28"/>
          <w:szCs w:val="28"/>
          <w:lang w:val="en-US" w:eastAsia="zh-CN"/>
        </w:rPr>
        <w:t>（响应）</w:t>
      </w:r>
      <w:r>
        <w:rPr>
          <w:rFonts w:hint="eastAsia" w:ascii="仿宋" w:hAnsi="仿宋" w:eastAsia="仿宋" w:cs="仿宋"/>
          <w:bCs/>
          <w:color w:val="auto"/>
          <w:sz w:val="28"/>
          <w:szCs w:val="28"/>
          <w:lang w:eastAsia="zh-CN"/>
        </w:rPr>
        <w:t>价格作出解释，由</w:t>
      </w:r>
      <w:r>
        <w:rPr>
          <w:rFonts w:hint="eastAsia" w:ascii="仿宋" w:hAnsi="仿宋" w:eastAsia="仿宋" w:cs="仿宋"/>
          <w:bCs/>
          <w:color w:val="auto"/>
          <w:sz w:val="28"/>
          <w:szCs w:val="28"/>
        </w:rPr>
        <w:t>磋商小组</w:t>
      </w:r>
      <w:r>
        <w:rPr>
          <w:rFonts w:hint="eastAsia" w:ascii="仿宋" w:hAnsi="仿宋" w:eastAsia="仿宋" w:cs="仿宋"/>
          <w:bCs/>
          <w:color w:val="auto"/>
          <w:sz w:val="28"/>
          <w:szCs w:val="28"/>
          <w:lang w:eastAsia="zh-CN"/>
        </w:rPr>
        <w:t>结合同类产品在主要电商平台的价格、该行业当地薪资水平等情况，依据专业经验对供应商报价合理性进行判断。</w:t>
      </w:r>
      <w:r>
        <w:rPr>
          <w:rFonts w:hint="eastAsia" w:ascii="仿宋" w:hAnsi="仿宋" w:eastAsia="仿宋" w:cs="仿宋"/>
          <w:bCs/>
          <w:color w:val="auto"/>
          <w:sz w:val="28"/>
          <w:szCs w:val="28"/>
          <w:lang w:val="en-US" w:eastAsia="zh-CN"/>
        </w:rPr>
        <w:t>投标（响应）供应商</w:t>
      </w:r>
      <w:r>
        <w:rPr>
          <w:rFonts w:hint="eastAsia" w:ascii="仿宋" w:hAnsi="仿宋" w:eastAsia="仿宋" w:cs="仿宋"/>
          <w:bCs/>
          <w:color w:val="auto"/>
          <w:sz w:val="28"/>
          <w:szCs w:val="28"/>
          <w:lang w:eastAsia="zh-CN"/>
        </w:rPr>
        <w:t>不提供书面说明、证明材料，或者提供的书面说明、证明材料不能证明其报价合理性的，</w:t>
      </w:r>
      <w:r>
        <w:rPr>
          <w:rFonts w:hint="eastAsia" w:ascii="仿宋" w:hAnsi="仿宋" w:eastAsia="仿宋" w:cs="仿宋"/>
          <w:bCs/>
          <w:color w:val="auto"/>
          <w:sz w:val="28"/>
          <w:szCs w:val="28"/>
        </w:rPr>
        <w:t>磋商小组</w:t>
      </w:r>
      <w:r>
        <w:rPr>
          <w:rFonts w:hint="eastAsia" w:ascii="仿宋" w:hAnsi="仿宋" w:eastAsia="仿宋" w:cs="仿宋"/>
          <w:bCs/>
          <w:color w:val="auto"/>
          <w:sz w:val="28"/>
          <w:szCs w:val="28"/>
          <w:lang w:eastAsia="zh-CN"/>
        </w:rPr>
        <w:t>应当将其作为无效投标处理。审查相关情况应当在评审报告中进行记录。</w:t>
      </w:r>
    </w:p>
    <w:p w14:paraId="1E704332">
      <w:pPr>
        <w:keepNext/>
        <w:keepLines w:val="0"/>
        <w:pageBreakBefore w:val="0"/>
        <w:widowControl w:val="0"/>
        <w:spacing w:line="360" w:lineRule="auto"/>
        <w:ind w:firstLine="560"/>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21.出现下列情形之一的，磋商终止</w:t>
      </w:r>
      <w:r>
        <w:rPr>
          <w:rFonts w:hint="eastAsia" w:ascii="仿宋" w:hAnsi="仿宋" w:eastAsia="仿宋" w:cs="仿宋"/>
          <w:bCs/>
          <w:color w:val="auto"/>
          <w:sz w:val="28"/>
          <w:szCs w:val="28"/>
          <w:lang w:eastAsia="zh-CN"/>
        </w:rPr>
        <w:t>：</w:t>
      </w:r>
    </w:p>
    <w:p w14:paraId="1DCDB02A">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（1）因情况变化，不再符合规定的竞争性磋商采购方式适用情形的；</w:t>
      </w:r>
    </w:p>
    <w:p w14:paraId="35D0C1D5">
      <w:pPr>
        <w:keepNext/>
        <w:keepLines w:val="0"/>
        <w:pageBreakBefore w:val="0"/>
        <w:widowControl w:val="0"/>
        <w:spacing w:line="360" w:lineRule="auto"/>
        <w:ind w:firstLine="560"/>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（2）出现影响采购公正的违法、违规行为的</w:t>
      </w:r>
      <w:r>
        <w:rPr>
          <w:rFonts w:hint="eastAsia" w:ascii="仿宋" w:hAnsi="仿宋" w:eastAsia="仿宋" w:cs="仿宋"/>
          <w:bCs/>
          <w:color w:val="auto"/>
          <w:sz w:val="28"/>
          <w:szCs w:val="28"/>
          <w:lang w:eastAsia="zh-CN"/>
        </w:rPr>
        <w:t>；</w:t>
      </w:r>
    </w:p>
    <w:p w14:paraId="457120F0">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（3）除《政府采购竞争性磋商采购方式管理暂行办法》财库【2014】214号文件第二十一条第三款规定的情形除外，在采购过程中符合竞争要求的供应商或者报价未超过采购预算的供应商不足3家的。</w:t>
      </w:r>
    </w:p>
    <w:p w14:paraId="4462D4C7">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（4）磋商终止后，采购人应当将磋商终止的理由通知所有供应商。在特殊情况下，经采购人申请后，可以与两家或一家供应商进行磋商。</w:t>
      </w:r>
    </w:p>
    <w:p w14:paraId="645DFD2D">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22.推荐成交候选供应商</w:t>
      </w:r>
    </w:p>
    <w:p w14:paraId="7EEBB871">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22.1 磋商小组将对通过资格性审查和符合性审查的响应文件进行评价和比较。</w:t>
      </w:r>
    </w:p>
    <w:p w14:paraId="6A49114C">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22.2 磋商小组按磋商文件第三章中公布的评标标准对每份合格响应文件进行评审，推荐3名成交候选供应商。</w:t>
      </w:r>
    </w:p>
    <w:p w14:paraId="5464C638">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22.3 磋商小组发现磋商文件存在歧义、重大缺陷导致评审工作无法进行，或者磋商文件内容存在违反国家有关规定的，评审工作停止，采购人修改磋商文件后重新组织采购活动。</w:t>
      </w:r>
    </w:p>
    <w:p w14:paraId="5B77D138">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23.磋商过程保密</w:t>
      </w:r>
    </w:p>
    <w:p w14:paraId="7DE6392B">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23.1 在宣布成交结果前，凡属于审查、澄清、磋商、评审响应文件和确定成交等相关信息，均不得泄露给任何供应商或与评审工作无关的人员。</w:t>
      </w:r>
    </w:p>
    <w:p w14:paraId="61F0DF63">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23.2 供应商不得探听上述信息，不得以任何行为影响磋商过程，否则将被取消成交资格。</w:t>
      </w:r>
    </w:p>
    <w:p w14:paraId="31208B2E">
      <w:pPr>
        <w:keepNext/>
        <w:keepLines w:val="0"/>
        <w:pageBreakBefore w:val="0"/>
        <w:widowControl w:val="0"/>
        <w:spacing w:line="360" w:lineRule="auto"/>
        <w:ind w:firstLine="560"/>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23.3 磋商小组名单在磋商前确定，并在磋商结果确定前保密。</w:t>
      </w:r>
    </w:p>
    <w:p w14:paraId="33745990">
      <w:pPr>
        <w:keepNext/>
        <w:keepLines w:val="0"/>
        <w:pageBreakBefore w:val="0"/>
        <w:widowControl w:val="0"/>
        <w:spacing w:line="360" w:lineRule="auto"/>
        <w:outlineLvl w:val="1"/>
        <w:rPr>
          <w:rFonts w:hint="eastAsia" w:ascii="仿宋" w:hAnsi="仿宋" w:eastAsia="仿宋" w:cs="仿宋"/>
          <w:bCs/>
          <w:color w:val="auto"/>
          <w:sz w:val="28"/>
          <w:szCs w:val="28"/>
        </w:rPr>
      </w:pPr>
      <w:r>
        <w:rPr>
          <w:rFonts w:hint="eastAsia" w:ascii="仿宋" w:hAnsi="仿宋" w:eastAsia="仿宋" w:cs="仿宋"/>
          <w:bCs/>
          <w:color w:val="auto"/>
          <w:sz w:val="28"/>
          <w:szCs w:val="28"/>
        </w:rPr>
        <w:t>六、确定成交及签订合同</w:t>
      </w:r>
    </w:p>
    <w:p w14:paraId="66EA10DB">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24.确定成交供应商</w:t>
      </w:r>
    </w:p>
    <w:p w14:paraId="6DD54C25">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24.1 采购人将从磋商小组推荐的符合采购需求的成交候选供应商中按排名先后确定成交供应商。</w:t>
      </w:r>
    </w:p>
    <w:p w14:paraId="05BB6D63">
      <w:pPr>
        <w:keepNext/>
        <w:keepLines w:val="0"/>
        <w:pageBreakBefore w:val="0"/>
        <w:widowControl w:val="0"/>
        <w:spacing w:line="360" w:lineRule="auto"/>
        <w:ind w:firstLine="560"/>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24.2 成交结果将在淮安市政府采购网进行公告。</w:t>
      </w:r>
    </w:p>
    <w:p w14:paraId="60393ADC">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24.3 成交候选供应商在合同签订前，如经查实从参加该成交项目之日起计算所参加的政府采购活动前三年内，在经营活动中有行贿犯罪记录的，采购人将取消其成交候选供应商资格。</w:t>
      </w:r>
    </w:p>
    <w:p w14:paraId="16110963">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25.成交通知书</w:t>
      </w:r>
    </w:p>
    <w:p w14:paraId="1E7B090E">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rPr>
        <w:t>25.1成交结果公示结束且在无疑义情况下，</w:t>
      </w:r>
      <w:r>
        <w:rPr>
          <w:rFonts w:hint="eastAsia" w:ascii="仿宋" w:hAnsi="仿宋" w:eastAsia="仿宋" w:cs="仿宋"/>
          <w:color w:val="auto"/>
          <w:sz w:val="28"/>
          <w:szCs w:val="28"/>
          <w:highlight w:val="none"/>
        </w:rPr>
        <w:t>采购代理机构</w:t>
      </w:r>
      <w:r>
        <w:rPr>
          <w:rFonts w:hint="eastAsia" w:ascii="仿宋" w:hAnsi="仿宋" w:eastAsia="仿宋" w:cs="仿宋"/>
          <w:bCs/>
          <w:color w:val="auto"/>
          <w:sz w:val="28"/>
          <w:szCs w:val="28"/>
          <w:highlight w:val="none"/>
        </w:rPr>
        <w:t>将向成交供应商发布成交通知书。</w:t>
      </w:r>
    </w:p>
    <w:p w14:paraId="450ABC48">
      <w:pPr>
        <w:keepNext/>
        <w:keepLines w:val="0"/>
        <w:pageBreakBefore w:val="0"/>
        <w:widowControl w:val="0"/>
        <w:spacing w:line="360" w:lineRule="auto"/>
        <w:ind w:firstLine="560"/>
        <w:outlineLvl w:val="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25.</w:t>
      </w:r>
      <w:r>
        <w:rPr>
          <w:rFonts w:hint="eastAsia" w:ascii="仿宋" w:hAnsi="仿宋" w:eastAsia="仿宋" w:cs="仿宋"/>
          <w:bCs/>
          <w:color w:val="auto"/>
          <w:sz w:val="28"/>
          <w:szCs w:val="28"/>
          <w:highlight w:val="none"/>
          <w:lang w:val="en-US" w:eastAsia="zh-CN"/>
        </w:rPr>
        <w:t>2</w:t>
      </w:r>
      <w:r>
        <w:rPr>
          <w:rFonts w:hint="eastAsia" w:ascii="仿宋" w:hAnsi="仿宋" w:eastAsia="仿宋" w:cs="仿宋"/>
          <w:bCs/>
          <w:color w:val="auto"/>
          <w:sz w:val="28"/>
          <w:szCs w:val="28"/>
          <w:highlight w:val="none"/>
        </w:rPr>
        <w:t xml:space="preserve"> 成交通知书将是合同的一个组成部分。</w:t>
      </w:r>
    </w:p>
    <w:p w14:paraId="6ECA5FB9">
      <w:pPr>
        <w:keepNext/>
        <w:keepLines w:val="0"/>
        <w:pageBreakBefore w:val="0"/>
        <w:widowControl w:val="0"/>
        <w:spacing w:line="360" w:lineRule="auto"/>
        <w:outlineLvl w:val="2"/>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26.签订合同</w:t>
      </w:r>
    </w:p>
    <w:p w14:paraId="40B9BE3E">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highlight w:val="none"/>
        </w:rPr>
        <w:t>26.1 采购人与成交供应商应在成交通知书发出之日起</w:t>
      </w:r>
      <w:r>
        <w:rPr>
          <w:rFonts w:hint="eastAsia" w:ascii="仿宋" w:hAnsi="仿宋" w:eastAsia="仿宋" w:cs="仿宋"/>
          <w:bCs/>
          <w:color w:val="auto"/>
          <w:sz w:val="28"/>
          <w:szCs w:val="28"/>
          <w:highlight w:val="none"/>
          <w:lang w:val="en-US" w:eastAsia="zh-CN"/>
        </w:rPr>
        <w:t>三十</w:t>
      </w:r>
      <w:r>
        <w:rPr>
          <w:rFonts w:hint="eastAsia" w:ascii="仿宋" w:hAnsi="仿宋" w:eastAsia="仿宋" w:cs="仿宋"/>
          <w:bCs/>
          <w:color w:val="auto"/>
          <w:sz w:val="28"/>
          <w:szCs w:val="28"/>
          <w:highlight w:val="none"/>
        </w:rPr>
        <w:t>日内签订政府采购合同。磋商</w:t>
      </w:r>
      <w:r>
        <w:rPr>
          <w:rFonts w:hint="eastAsia" w:ascii="仿宋" w:hAnsi="仿宋" w:eastAsia="仿宋" w:cs="仿宋"/>
          <w:bCs/>
          <w:color w:val="auto"/>
          <w:sz w:val="28"/>
          <w:szCs w:val="28"/>
        </w:rPr>
        <w:t>文件、成交供应商的响应文件及澄清文件等均为签订合同依据。</w:t>
      </w:r>
    </w:p>
    <w:p w14:paraId="1CDF3B23">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26.2 成交供应商自成交通知书发出之日起</w:t>
      </w:r>
      <w:r>
        <w:rPr>
          <w:rFonts w:hint="eastAsia" w:ascii="仿宋" w:hAnsi="仿宋" w:eastAsia="仿宋" w:cs="仿宋"/>
          <w:bCs/>
          <w:color w:val="auto"/>
          <w:sz w:val="28"/>
          <w:szCs w:val="28"/>
          <w:highlight w:val="none"/>
          <w:lang w:val="en-US" w:eastAsia="zh-CN"/>
        </w:rPr>
        <w:t>三十</w:t>
      </w:r>
      <w:r>
        <w:rPr>
          <w:rFonts w:hint="eastAsia" w:ascii="仿宋" w:hAnsi="仿宋" w:eastAsia="仿宋" w:cs="仿宋"/>
          <w:bCs/>
          <w:color w:val="auto"/>
          <w:sz w:val="28"/>
          <w:szCs w:val="28"/>
          <w:highlight w:val="none"/>
        </w:rPr>
        <w:t>日</w:t>
      </w:r>
      <w:r>
        <w:rPr>
          <w:rFonts w:hint="eastAsia" w:ascii="仿宋" w:hAnsi="仿宋" w:eastAsia="仿宋" w:cs="仿宋"/>
          <w:bCs/>
          <w:color w:val="auto"/>
          <w:sz w:val="28"/>
          <w:szCs w:val="28"/>
        </w:rPr>
        <w:t>内无正当理由不与采购人签订合同的，将按规定进行处理。</w:t>
      </w:r>
    </w:p>
    <w:p w14:paraId="6B8B3470">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27.货物和服务的减少</w:t>
      </w:r>
    </w:p>
    <w:p w14:paraId="2CFA33C8">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27.1 采购结束后，采购人若由于各种客观原因，必须对采购项目所牵涉的货物和服务进行适当的减少时，在双方协商一致的前提下，可以按照磋商时的价格水平做相应的调减，并据此签订补充合同。</w:t>
      </w:r>
    </w:p>
    <w:p w14:paraId="29E47FAD">
      <w:pPr>
        <w:keepNext/>
        <w:keepLines w:val="0"/>
        <w:pageBreakBefore w:val="0"/>
        <w:widowControl w:val="0"/>
        <w:spacing w:line="360" w:lineRule="auto"/>
        <w:outlineLvl w:val="2"/>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rPr>
        <w:t>28.履约保证金</w:t>
      </w:r>
      <w:r>
        <w:rPr>
          <w:rFonts w:hint="eastAsia" w:ascii="仿宋" w:hAnsi="仿宋" w:eastAsia="仿宋" w:cs="仿宋"/>
          <w:b w:val="0"/>
          <w:bCs/>
          <w:color w:val="auto"/>
          <w:sz w:val="28"/>
          <w:szCs w:val="28"/>
          <w:lang w:eastAsia="zh-CN"/>
        </w:rPr>
        <w:t>（</w:t>
      </w:r>
      <w:r>
        <w:rPr>
          <w:rFonts w:hint="eastAsia" w:ascii="仿宋" w:hAnsi="仿宋" w:eastAsia="仿宋" w:cs="仿宋"/>
          <w:b w:val="0"/>
          <w:bCs/>
          <w:color w:val="auto"/>
          <w:sz w:val="28"/>
          <w:szCs w:val="28"/>
          <w:lang w:val="en-US" w:eastAsia="zh-CN"/>
        </w:rPr>
        <w:t>本项目不收取</w:t>
      </w:r>
      <w:r>
        <w:rPr>
          <w:rFonts w:hint="eastAsia" w:ascii="仿宋" w:hAnsi="仿宋" w:eastAsia="仿宋" w:cs="仿宋"/>
          <w:b w:val="0"/>
          <w:bCs/>
          <w:color w:val="auto"/>
          <w:sz w:val="28"/>
          <w:szCs w:val="28"/>
          <w:lang w:eastAsia="zh-CN"/>
        </w:rPr>
        <w:t>）</w:t>
      </w:r>
    </w:p>
    <w:p w14:paraId="3ADA38F5">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28.1 为保证合同的顺利执行，成交供应商必须在收到领取成交通知书的通知后向采购人提交金额为成交</w:t>
      </w:r>
      <w:r>
        <w:rPr>
          <w:rFonts w:hint="eastAsia" w:ascii="仿宋" w:hAnsi="仿宋" w:eastAsia="仿宋" w:cs="仿宋"/>
          <w:bCs/>
          <w:color w:val="auto"/>
          <w:sz w:val="28"/>
          <w:szCs w:val="28"/>
          <w:highlight w:val="none"/>
        </w:rPr>
        <w:t>总价</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rPr>
        <w:t>%的履</w:t>
      </w:r>
      <w:r>
        <w:rPr>
          <w:rFonts w:hint="eastAsia" w:ascii="仿宋" w:hAnsi="仿宋" w:eastAsia="仿宋" w:cs="仿宋"/>
          <w:bCs/>
          <w:color w:val="auto"/>
          <w:sz w:val="28"/>
          <w:szCs w:val="28"/>
        </w:rPr>
        <w:t>约保证金，逾期未提交履约保证金作自动放弃成交处理。</w:t>
      </w:r>
    </w:p>
    <w:p w14:paraId="4FAEC50D">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28.2 </w:t>
      </w:r>
      <w:r>
        <w:rPr>
          <w:rFonts w:hint="eastAsia" w:ascii="仿宋" w:hAnsi="仿宋" w:eastAsia="仿宋" w:cs="仿宋"/>
          <w:bCs/>
          <w:color w:val="auto"/>
          <w:sz w:val="28"/>
          <w:szCs w:val="28"/>
          <w:lang w:eastAsia="zh-CN"/>
        </w:rPr>
        <w:t>供应商</w:t>
      </w:r>
      <w:r>
        <w:rPr>
          <w:rFonts w:hint="eastAsia" w:ascii="仿宋" w:hAnsi="仿宋" w:eastAsia="仿宋" w:cs="仿宋"/>
          <w:bCs/>
          <w:color w:val="auto"/>
          <w:sz w:val="28"/>
          <w:szCs w:val="28"/>
        </w:rPr>
        <w:t>提供的履约保证金可以是人民币形式（银行本票、汇票、支票、电汇），或银行保函、担保公司的保证担保或保险公司的保证保险等多种形式。</w:t>
      </w:r>
    </w:p>
    <w:p w14:paraId="29553ED3">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28.3 </w:t>
      </w:r>
      <w:r>
        <w:rPr>
          <w:rFonts w:hint="eastAsia" w:ascii="仿宋" w:hAnsi="仿宋" w:eastAsia="仿宋" w:cs="仿宋"/>
          <w:bCs/>
          <w:color w:val="auto"/>
          <w:sz w:val="28"/>
          <w:szCs w:val="28"/>
          <w:lang w:eastAsia="zh-CN"/>
        </w:rPr>
        <w:t>供应商</w:t>
      </w:r>
      <w:r>
        <w:rPr>
          <w:rFonts w:hint="eastAsia" w:ascii="仿宋" w:hAnsi="仿宋" w:eastAsia="仿宋" w:cs="仿宋"/>
          <w:bCs/>
          <w:color w:val="auto"/>
          <w:sz w:val="28"/>
          <w:szCs w:val="28"/>
        </w:rPr>
        <w:t>选取银行保函、担保公司的保证担保或保险公司的保证保险等形式的向采购人缴纳的，如保函（担保、保险等）的约定期到期但</w:t>
      </w:r>
      <w:r>
        <w:rPr>
          <w:rFonts w:hint="eastAsia" w:ascii="仿宋" w:hAnsi="仿宋" w:eastAsia="仿宋" w:cs="仿宋"/>
          <w:bCs/>
          <w:color w:val="auto"/>
          <w:sz w:val="28"/>
          <w:szCs w:val="28"/>
          <w:lang w:eastAsia="zh-CN"/>
        </w:rPr>
        <w:t>供应商</w:t>
      </w:r>
      <w:r>
        <w:rPr>
          <w:rFonts w:hint="eastAsia" w:ascii="仿宋" w:hAnsi="仿宋" w:eastAsia="仿宋" w:cs="仿宋"/>
          <w:bCs/>
          <w:color w:val="auto"/>
          <w:sz w:val="28"/>
          <w:szCs w:val="28"/>
        </w:rPr>
        <w:t>履约仍未结束的，</w:t>
      </w:r>
      <w:r>
        <w:rPr>
          <w:rFonts w:hint="eastAsia" w:ascii="仿宋" w:hAnsi="仿宋" w:eastAsia="仿宋" w:cs="仿宋"/>
          <w:bCs/>
          <w:color w:val="auto"/>
          <w:sz w:val="28"/>
          <w:szCs w:val="28"/>
          <w:lang w:eastAsia="zh-CN"/>
        </w:rPr>
        <w:t>供应商</w:t>
      </w:r>
      <w:r>
        <w:rPr>
          <w:rFonts w:hint="eastAsia" w:ascii="仿宋" w:hAnsi="仿宋" w:eastAsia="仿宋" w:cs="仿宋"/>
          <w:bCs/>
          <w:color w:val="auto"/>
          <w:sz w:val="28"/>
          <w:szCs w:val="28"/>
        </w:rPr>
        <w:t>须进行续保。</w:t>
      </w:r>
    </w:p>
    <w:p w14:paraId="6A9A7A1D">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28.4 </w:t>
      </w:r>
      <w:r>
        <w:rPr>
          <w:rFonts w:hint="eastAsia" w:ascii="仿宋" w:hAnsi="仿宋" w:eastAsia="仿宋" w:cs="仿宋"/>
          <w:bCs/>
          <w:color w:val="auto"/>
          <w:sz w:val="28"/>
          <w:szCs w:val="28"/>
          <w:lang w:eastAsia="zh-CN"/>
        </w:rPr>
        <w:t>供应商</w:t>
      </w:r>
      <w:r>
        <w:rPr>
          <w:rFonts w:hint="eastAsia" w:ascii="仿宋" w:hAnsi="仿宋" w:eastAsia="仿宋" w:cs="仿宋"/>
          <w:bCs/>
          <w:color w:val="auto"/>
          <w:sz w:val="28"/>
          <w:szCs w:val="28"/>
        </w:rPr>
        <w:t>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15E709DF">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28.</w:t>
      </w:r>
      <w:r>
        <w:rPr>
          <w:rFonts w:hint="eastAsia" w:ascii="仿宋" w:hAnsi="仿宋" w:eastAsia="仿宋" w:cs="仿宋"/>
          <w:bCs/>
          <w:color w:val="auto"/>
          <w:sz w:val="28"/>
          <w:szCs w:val="28"/>
        </w:rPr>
        <w:t>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如</w:t>
      </w:r>
      <w:r>
        <w:rPr>
          <w:rFonts w:hint="eastAsia" w:ascii="仿宋" w:hAnsi="仿宋" w:eastAsia="仿宋" w:cs="仿宋"/>
          <w:bCs/>
          <w:color w:val="auto"/>
          <w:sz w:val="28"/>
          <w:szCs w:val="28"/>
          <w:lang w:eastAsia="zh-CN"/>
        </w:rPr>
        <w:t>供应商</w:t>
      </w:r>
      <w:r>
        <w:rPr>
          <w:rFonts w:hint="eastAsia" w:ascii="仿宋" w:hAnsi="仿宋" w:eastAsia="仿宋" w:cs="仿宋"/>
          <w:bCs/>
          <w:color w:val="auto"/>
          <w:sz w:val="28"/>
          <w:szCs w:val="28"/>
        </w:rPr>
        <w:t>未能履行合同规定的义务，</w:t>
      </w:r>
      <w:r>
        <w:rPr>
          <w:rFonts w:hint="eastAsia" w:ascii="仿宋" w:hAnsi="仿宋" w:eastAsia="仿宋" w:cs="仿宋"/>
          <w:bCs/>
          <w:color w:val="auto"/>
          <w:sz w:val="28"/>
          <w:szCs w:val="28"/>
          <w:lang w:eastAsia="zh-CN"/>
        </w:rPr>
        <w:t>采购人</w:t>
      </w:r>
      <w:r>
        <w:rPr>
          <w:rFonts w:hint="eastAsia" w:ascii="仿宋" w:hAnsi="仿宋" w:eastAsia="仿宋" w:cs="仿宋"/>
          <w:bCs/>
          <w:color w:val="auto"/>
          <w:sz w:val="28"/>
          <w:szCs w:val="28"/>
        </w:rPr>
        <w:t>有权从履约保证金中取得补偿。</w:t>
      </w:r>
    </w:p>
    <w:p w14:paraId="204E8587">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28.6 </w:t>
      </w:r>
      <w:r>
        <w:rPr>
          <w:rFonts w:hint="eastAsia" w:ascii="仿宋" w:hAnsi="仿宋" w:eastAsia="仿宋" w:cs="仿宋"/>
          <w:bCs/>
          <w:color w:val="auto"/>
          <w:sz w:val="28"/>
          <w:szCs w:val="28"/>
        </w:rPr>
        <w:t>履约保证金在合同约定期间内不予退还或者应完全有效，约定期间届满之日起5个工作日内，</w:t>
      </w:r>
      <w:r>
        <w:rPr>
          <w:rFonts w:hint="eastAsia" w:ascii="仿宋" w:hAnsi="仿宋" w:eastAsia="仿宋" w:cs="仿宋"/>
          <w:bCs/>
          <w:color w:val="auto"/>
          <w:sz w:val="28"/>
          <w:szCs w:val="28"/>
          <w:lang w:eastAsia="zh-CN"/>
        </w:rPr>
        <w:t>采购人</w:t>
      </w:r>
      <w:r>
        <w:rPr>
          <w:rFonts w:hint="eastAsia" w:ascii="仿宋" w:hAnsi="仿宋" w:eastAsia="仿宋" w:cs="仿宋"/>
          <w:bCs/>
          <w:color w:val="auto"/>
          <w:sz w:val="28"/>
          <w:szCs w:val="28"/>
        </w:rPr>
        <w:t>应将履约保证金退还</w:t>
      </w:r>
      <w:r>
        <w:rPr>
          <w:rFonts w:hint="eastAsia" w:ascii="仿宋" w:hAnsi="仿宋" w:eastAsia="仿宋" w:cs="仿宋"/>
          <w:bCs/>
          <w:color w:val="auto"/>
          <w:sz w:val="28"/>
          <w:szCs w:val="28"/>
          <w:lang w:eastAsia="zh-CN"/>
        </w:rPr>
        <w:t>供应商</w:t>
      </w:r>
      <w:r>
        <w:rPr>
          <w:rFonts w:hint="eastAsia" w:ascii="仿宋" w:hAnsi="仿宋" w:eastAsia="仿宋" w:cs="仿宋"/>
          <w:bCs/>
          <w:color w:val="auto"/>
          <w:sz w:val="28"/>
          <w:szCs w:val="28"/>
        </w:rPr>
        <w:t>；逾期退还的，按中国人民银行同期贷款</w:t>
      </w:r>
      <w:r>
        <w:rPr>
          <w:rFonts w:hint="eastAsia" w:ascii="仿宋" w:hAnsi="仿宋" w:eastAsia="仿宋" w:cs="仿宋"/>
          <w:bCs/>
          <w:color w:val="auto"/>
          <w:sz w:val="28"/>
          <w:szCs w:val="28"/>
          <w:lang w:eastAsia="zh-CN"/>
        </w:rPr>
        <w:t>基准利率</w:t>
      </w:r>
      <w:r>
        <w:rPr>
          <w:rFonts w:hint="eastAsia" w:ascii="仿宋" w:hAnsi="仿宋" w:eastAsia="仿宋" w:cs="仿宋"/>
          <w:bCs/>
          <w:color w:val="auto"/>
          <w:sz w:val="28"/>
          <w:szCs w:val="28"/>
        </w:rPr>
        <w:t>上浮20%后的利率支付超期资金占用费，但因</w:t>
      </w:r>
      <w:r>
        <w:rPr>
          <w:rFonts w:hint="eastAsia" w:ascii="仿宋" w:hAnsi="仿宋" w:eastAsia="仿宋" w:cs="仿宋"/>
          <w:bCs/>
          <w:color w:val="auto"/>
          <w:sz w:val="28"/>
          <w:szCs w:val="28"/>
          <w:lang w:eastAsia="zh-CN"/>
        </w:rPr>
        <w:t>供应商</w:t>
      </w:r>
      <w:r>
        <w:rPr>
          <w:rFonts w:hint="eastAsia" w:ascii="仿宋" w:hAnsi="仿宋" w:eastAsia="仿宋" w:cs="仿宋"/>
          <w:bCs/>
          <w:color w:val="auto"/>
          <w:sz w:val="28"/>
          <w:szCs w:val="28"/>
        </w:rPr>
        <w:t>自身原因导致无法及时退还的除外。</w:t>
      </w:r>
    </w:p>
    <w:p w14:paraId="7BB11CA9">
      <w:pPr>
        <w:keepNext/>
        <w:keepLines w:val="0"/>
        <w:pageBreakBefore w:val="0"/>
        <w:widowControl w:val="0"/>
        <w:spacing w:line="360" w:lineRule="auto"/>
        <w:ind w:firstLine="560"/>
        <w:jc w:val="both"/>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 xml:space="preserve">28.7 </w:t>
      </w:r>
      <w:r>
        <w:rPr>
          <w:rFonts w:hint="eastAsia" w:ascii="仿宋" w:hAnsi="仿宋" w:eastAsia="仿宋" w:cs="仿宋"/>
          <w:color w:val="auto"/>
          <w:spacing w:val="0"/>
          <w:position w:val="0"/>
          <w:sz w:val="28"/>
          <w:szCs w:val="28"/>
        </w:rPr>
        <w:t>在工程竣工验收合格后，</w:t>
      </w:r>
      <w:r>
        <w:rPr>
          <w:rFonts w:hint="eastAsia" w:ascii="仿宋" w:hAnsi="仿宋" w:eastAsia="仿宋" w:cs="仿宋"/>
          <w:color w:val="auto"/>
          <w:spacing w:val="0"/>
          <w:position w:val="0"/>
          <w:sz w:val="28"/>
          <w:szCs w:val="28"/>
          <w:lang w:val="en-US" w:eastAsia="zh-CN"/>
        </w:rPr>
        <w:t>供应商</w:t>
      </w:r>
      <w:r>
        <w:rPr>
          <w:rFonts w:hint="eastAsia" w:ascii="仿宋" w:hAnsi="仿宋" w:eastAsia="仿宋" w:cs="仿宋"/>
          <w:color w:val="auto"/>
          <w:spacing w:val="0"/>
          <w:position w:val="0"/>
          <w:sz w:val="28"/>
          <w:szCs w:val="28"/>
        </w:rPr>
        <w:t>提交完整的竣工资料并在工程交付后，</w:t>
      </w:r>
      <w:r>
        <w:rPr>
          <w:rFonts w:hint="eastAsia" w:ascii="仿宋" w:hAnsi="仿宋" w:eastAsia="仿宋" w:cs="仿宋"/>
          <w:color w:val="auto"/>
          <w:spacing w:val="0"/>
          <w:position w:val="0"/>
          <w:sz w:val="28"/>
          <w:szCs w:val="28"/>
          <w:lang w:val="en-US" w:eastAsia="zh-CN"/>
        </w:rPr>
        <w:t>采购人</w:t>
      </w:r>
      <w:r>
        <w:rPr>
          <w:rFonts w:hint="eastAsia" w:ascii="仿宋" w:hAnsi="仿宋" w:eastAsia="仿宋" w:cs="仿宋"/>
          <w:color w:val="auto"/>
          <w:spacing w:val="0"/>
          <w:position w:val="0"/>
          <w:sz w:val="28"/>
          <w:szCs w:val="28"/>
        </w:rPr>
        <w:t>一次性退还</w:t>
      </w:r>
      <w:r>
        <w:rPr>
          <w:rFonts w:hint="eastAsia" w:ascii="仿宋" w:hAnsi="仿宋" w:eastAsia="仿宋" w:cs="仿宋"/>
          <w:color w:val="auto"/>
          <w:spacing w:val="0"/>
          <w:position w:val="0"/>
          <w:sz w:val="28"/>
          <w:szCs w:val="28"/>
          <w:lang w:val="en-US" w:eastAsia="zh-CN"/>
        </w:rPr>
        <w:t>供应商</w:t>
      </w:r>
      <w:r>
        <w:rPr>
          <w:rFonts w:hint="eastAsia" w:ascii="仿宋" w:hAnsi="仿宋" w:eastAsia="仿宋" w:cs="仿宋"/>
          <w:color w:val="auto"/>
          <w:spacing w:val="0"/>
          <w:position w:val="0"/>
          <w:sz w:val="28"/>
          <w:szCs w:val="28"/>
        </w:rPr>
        <w:t>交纳的扣除违约金后的履约保证金</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lang w:val="en-US" w:eastAsia="zh-CN"/>
        </w:rPr>
        <w:t>无息</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rPr>
        <w:t>。</w:t>
      </w:r>
    </w:p>
    <w:p w14:paraId="20534235">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28.</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 xml:space="preserve"> 如果成交供应商没有按照25条或26条的规定去做，采购人可报财政部门取消其成交资格，在此情况下采购人可将标授予下一个成交候选供应商，或重新采购。</w:t>
      </w:r>
    </w:p>
    <w:p w14:paraId="3DA22B6F">
      <w:pPr>
        <w:keepNext/>
        <w:keepLines w:val="0"/>
        <w:pageBreakBefore w:val="0"/>
        <w:widowControl w:val="0"/>
        <w:spacing w:line="360" w:lineRule="auto"/>
        <w:outlineLvl w:val="1"/>
        <w:rPr>
          <w:rFonts w:hint="eastAsia" w:ascii="仿宋" w:hAnsi="仿宋" w:eastAsia="仿宋" w:cs="仿宋"/>
          <w:bCs/>
          <w:color w:val="auto"/>
          <w:sz w:val="28"/>
          <w:szCs w:val="28"/>
        </w:rPr>
      </w:pPr>
      <w:r>
        <w:rPr>
          <w:rFonts w:hint="eastAsia" w:ascii="仿宋" w:hAnsi="仿宋" w:eastAsia="仿宋" w:cs="仿宋"/>
          <w:bCs/>
          <w:color w:val="auto"/>
          <w:sz w:val="28"/>
          <w:szCs w:val="28"/>
        </w:rPr>
        <w:t>七、质疑处理</w:t>
      </w:r>
    </w:p>
    <w:p w14:paraId="6F649446">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29.质疑处理</w:t>
      </w:r>
    </w:p>
    <w:p w14:paraId="0E657876">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p>
    <w:p w14:paraId="5EFC0CA6">
      <w:pPr>
        <w:keepNext/>
        <w:keepLines w:val="0"/>
        <w:pageBreakBefore w:val="0"/>
        <w:widowControl w:val="0"/>
        <w:spacing w:line="360" w:lineRule="auto"/>
        <w:ind w:firstLine="560"/>
        <w:outlineLvl w:val="3"/>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29.2 上述应知其权益受到损害之日是指</w:t>
      </w:r>
      <w:r>
        <w:rPr>
          <w:rFonts w:hint="eastAsia" w:ascii="仿宋" w:hAnsi="仿宋" w:eastAsia="仿宋" w:cs="仿宋"/>
          <w:bCs/>
          <w:color w:val="auto"/>
          <w:sz w:val="28"/>
          <w:szCs w:val="28"/>
          <w:lang w:eastAsia="zh-CN"/>
        </w:rPr>
        <w:t>：</w:t>
      </w:r>
    </w:p>
    <w:p w14:paraId="3F251B0B">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（1）对磋商文件提出质疑的，为采购文件公告期限届满之日起计算；</w:t>
      </w:r>
    </w:p>
    <w:p w14:paraId="1B17388A">
      <w:pPr>
        <w:keepNext/>
        <w:keepLines w:val="0"/>
        <w:pageBreakBefore w:val="0"/>
        <w:widowControl w:val="0"/>
        <w:spacing w:line="360" w:lineRule="auto"/>
        <w:ind w:firstLine="560"/>
        <w:outlineLvl w:val="4"/>
        <w:rPr>
          <w:rFonts w:hint="eastAsia" w:ascii="仿宋" w:hAnsi="仿宋" w:eastAsia="仿宋" w:cs="仿宋"/>
          <w:bCs/>
          <w:color w:val="auto"/>
          <w:sz w:val="28"/>
          <w:szCs w:val="28"/>
        </w:rPr>
      </w:pPr>
      <w:r>
        <w:rPr>
          <w:rFonts w:hint="eastAsia" w:ascii="仿宋" w:hAnsi="仿宋" w:eastAsia="仿宋" w:cs="仿宋"/>
          <w:bCs/>
          <w:color w:val="auto"/>
          <w:sz w:val="28"/>
          <w:szCs w:val="28"/>
        </w:rPr>
        <w:t>（2）对采购过程提出质疑的，为各采购程序环节结束之日起计算；</w:t>
      </w:r>
    </w:p>
    <w:p w14:paraId="75D45E4E">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（3）对成交结果提出质疑的，为成交结果公告期限届满之日起计算。</w:t>
      </w:r>
    </w:p>
    <w:p w14:paraId="6FD056D7">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29.3 质疑供应商是指直接参加本次磋商活动的供应商，未参加磋商活动的供应商或在磋商活动中自身权益未受到损害的供应商所提出的质疑不予受理。</w:t>
      </w:r>
    </w:p>
    <w:p w14:paraId="07B60DD9">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29.4 质疑供应商在法定质疑期内应当一次性提出针对同一采购环节提出质疑。</w:t>
      </w:r>
    </w:p>
    <w:p w14:paraId="05C4EF56">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p>
    <w:p w14:paraId="06C8CC2C">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29.6 质疑函应当包括以下主要内容，并附上相关证明材料。否则，采购人或采购代理机构不予受理。</w:t>
      </w:r>
    </w:p>
    <w:p w14:paraId="7ADA011B">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（1）质疑磋商供应商的名称、地址、邮编、联系人及联系电话； </w:t>
      </w:r>
    </w:p>
    <w:p w14:paraId="3EAB17CA">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（2）质疑项目的名称、编号；</w:t>
      </w:r>
    </w:p>
    <w:p w14:paraId="2FB11A15">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（3）具体、明确的质疑事项和与质疑事实相关的请求；</w:t>
      </w:r>
    </w:p>
    <w:p w14:paraId="59E0271F">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（4）事实依据；</w:t>
      </w:r>
    </w:p>
    <w:p w14:paraId="501621AF">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（5）必要的法律依据；</w:t>
      </w:r>
    </w:p>
    <w:p w14:paraId="7A16EEF0">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（6）提起质疑的日期；</w:t>
      </w:r>
    </w:p>
    <w:p w14:paraId="402625C2">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（7）质疑函应当署名:应当由法定代表人签字并加盖单位公章。</w:t>
      </w:r>
    </w:p>
    <w:p w14:paraId="4D683EF3">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p>
    <w:p w14:paraId="7977EDD5">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29.8对于内容、格式符合规定的质疑函，采购人或采购代理机构将在七个工作日内以书面形式作出答复。</w:t>
      </w:r>
    </w:p>
    <w:p w14:paraId="1A90C372">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29.9 供应商提出书面质疑必须有理、有据，不得恶意质疑或提交虚假质疑。否则，一经查实，采购人有权依据政府采购的有关规定，报请政府采购监管部门对该供应商列入失信行为或不良行为记录名单，进行相应的行政处罚。</w:t>
      </w:r>
    </w:p>
    <w:p w14:paraId="6ECBB39D">
      <w:pPr>
        <w:keepNext/>
        <w:keepLines w:val="0"/>
        <w:pageBreakBefore w:val="0"/>
        <w:widowControl w:val="0"/>
        <w:spacing w:line="360" w:lineRule="auto"/>
        <w:outlineLvl w:val="1"/>
        <w:rPr>
          <w:rFonts w:hint="eastAsia" w:ascii="仿宋" w:hAnsi="仿宋" w:eastAsia="仿宋" w:cs="仿宋"/>
          <w:bCs/>
          <w:color w:val="auto"/>
          <w:sz w:val="28"/>
          <w:szCs w:val="28"/>
        </w:rPr>
      </w:pPr>
      <w:r>
        <w:rPr>
          <w:rFonts w:hint="eastAsia" w:ascii="仿宋" w:hAnsi="仿宋" w:eastAsia="仿宋" w:cs="仿宋"/>
          <w:bCs/>
          <w:color w:val="auto"/>
          <w:sz w:val="28"/>
          <w:szCs w:val="28"/>
        </w:rPr>
        <w:t>八、政府采购政策功能落实</w:t>
      </w:r>
    </w:p>
    <w:p w14:paraId="50A1A725">
      <w:pPr>
        <w:keepNext/>
        <w:keepLines w:val="0"/>
        <w:pageBreakBefore w:val="0"/>
        <w:widowControl w:val="0"/>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30.政策功能落实</w:t>
      </w:r>
    </w:p>
    <w:p w14:paraId="32457DEF">
      <w:pPr>
        <w:keepNext/>
        <w:keepLines w:val="0"/>
        <w:pageBreakBefore w:val="0"/>
        <w:widowControl w:val="0"/>
        <w:spacing w:line="360" w:lineRule="auto"/>
        <w:ind w:firstLine="560"/>
        <w:jc w:val="left"/>
        <w:outlineLvl w:val="3"/>
        <w:rPr>
          <w:rFonts w:hint="eastAsia" w:ascii="仿宋" w:hAnsi="仿宋" w:eastAsia="仿宋" w:cs="仿宋"/>
          <w:color w:val="auto"/>
          <w:sz w:val="28"/>
          <w:szCs w:val="28"/>
        </w:rPr>
      </w:pPr>
      <w:r>
        <w:rPr>
          <w:rFonts w:hint="eastAsia" w:ascii="仿宋" w:hAnsi="仿宋" w:eastAsia="仿宋" w:cs="仿宋"/>
          <w:color w:val="auto"/>
          <w:sz w:val="28"/>
          <w:szCs w:val="28"/>
        </w:rPr>
        <w:t>30.1 小微型企业价格扣除</w:t>
      </w:r>
    </w:p>
    <w:p w14:paraId="7D48122C">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 xml:space="preserve">30.1.1 </w:t>
      </w:r>
      <w:r>
        <w:rPr>
          <w:rFonts w:hint="eastAsia" w:ascii="仿宋" w:hAnsi="仿宋" w:eastAsia="仿宋" w:cs="仿宋"/>
          <w:color w:val="auto"/>
          <w:sz w:val="28"/>
          <w:szCs w:val="28"/>
          <w:lang w:val="zh-CN"/>
        </w:rPr>
        <w:t>对于未预留份额专门面向中小企业采购的采购项目，供应商提供的货物、</w:t>
      </w:r>
      <w:r>
        <w:rPr>
          <w:rFonts w:hint="eastAsia" w:ascii="仿宋" w:hAnsi="仿宋" w:eastAsia="仿宋" w:cs="仿宋"/>
          <w:color w:val="auto"/>
          <w:sz w:val="28"/>
          <w:szCs w:val="28"/>
        </w:rPr>
        <w:t>工程</w:t>
      </w:r>
      <w:r>
        <w:rPr>
          <w:rFonts w:hint="eastAsia" w:ascii="仿宋" w:hAnsi="仿宋" w:eastAsia="仿宋" w:cs="仿宋"/>
          <w:color w:val="auto"/>
          <w:sz w:val="28"/>
          <w:szCs w:val="28"/>
          <w:lang w:val="zh-CN"/>
        </w:rPr>
        <w:t>或者服务</w:t>
      </w:r>
      <w:r>
        <w:rPr>
          <w:rFonts w:hint="eastAsia" w:ascii="仿宋" w:hAnsi="仿宋" w:eastAsia="仿宋" w:cs="仿宋"/>
          <w:color w:val="auto"/>
          <w:sz w:val="28"/>
          <w:szCs w:val="28"/>
        </w:rPr>
        <w:t>符合下列情形的，享受本办法规定的中小企业扶持政策给予小微企业报价</w:t>
      </w:r>
      <w:r>
        <w:rPr>
          <w:rFonts w:hint="eastAsia" w:ascii="仿宋" w:hAnsi="仿宋" w:eastAsia="仿宋" w:cs="仿宋"/>
          <w:color w:val="auto"/>
          <w:sz w:val="28"/>
          <w:szCs w:val="28"/>
          <w:lang w:val="en-US" w:eastAsia="zh-CN"/>
        </w:rPr>
        <w:t>20</w:t>
      </w:r>
      <w:r>
        <w:rPr>
          <w:rFonts w:hint="eastAsia" w:ascii="仿宋" w:hAnsi="仿宋" w:eastAsia="仿宋" w:cs="仿宋"/>
          <w:color w:val="auto"/>
          <w:sz w:val="28"/>
          <w:szCs w:val="28"/>
        </w:rPr>
        <w:t>%的扣除，用扣除后的价格参与评审：</w:t>
      </w:r>
    </w:p>
    <w:p w14:paraId="4C69B248">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（1）在货物采购项目中，货物由中小企业制造，即货物由中小企业生产且使用该中小企业商号或者注册商标；</w:t>
      </w:r>
    </w:p>
    <w:p w14:paraId="36BC7B64">
      <w:pPr>
        <w:keepNext/>
        <w:keepLines w:val="0"/>
        <w:pageBreakBefore w:val="0"/>
        <w:widowControl w:val="0"/>
        <w:spacing w:line="360" w:lineRule="auto"/>
        <w:ind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（2）在工程采购项目中，工程由中小企业承建，即工程施工单位为中小企业</w:t>
      </w:r>
      <w:r>
        <w:rPr>
          <w:rFonts w:hint="eastAsia" w:ascii="仿宋" w:hAnsi="仿宋" w:eastAsia="仿宋" w:cs="仿宋"/>
          <w:color w:val="auto"/>
          <w:sz w:val="28"/>
          <w:szCs w:val="28"/>
          <w:lang w:eastAsia="zh-CN"/>
        </w:rPr>
        <w:t>；</w:t>
      </w:r>
    </w:p>
    <w:p w14:paraId="37E948F2">
      <w:pPr>
        <w:keepNext/>
        <w:keepLines w:val="0"/>
        <w:pageBreakBefore w:val="0"/>
        <w:widowControl w:val="0"/>
        <w:spacing w:line="360" w:lineRule="auto"/>
        <w:ind w:firstLine="56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（3）在服务采购项目中，服务由中小企业承接，即提供服务的人员为中小企业依照《中华人民共和国劳动合同法》订立劳动合同的从业人员</w:t>
      </w:r>
      <w:r>
        <w:rPr>
          <w:rFonts w:hint="eastAsia" w:ascii="仿宋" w:hAnsi="仿宋" w:eastAsia="仿宋" w:cs="仿宋"/>
          <w:color w:val="auto"/>
          <w:sz w:val="28"/>
          <w:szCs w:val="28"/>
          <w:lang w:eastAsia="zh-CN"/>
        </w:rPr>
        <w:t>；</w:t>
      </w:r>
    </w:p>
    <w:p w14:paraId="6A900AD9">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30.1.2 在货物采购项目中，供应商提供的货物既有中小企业制造货物，也有大型企业制造货物的，不享受本办法规定的中小企业扶持政策。</w:t>
      </w:r>
    </w:p>
    <w:p w14:paraId="73D931B0">
      <w:pPr>
        <w:keepNext/>
        <w:keepLines w:val="0"/>
        <w:pageBreakBefore w:val="0"/>
        <w:widowControl w:val="0"/>
        <w:spacing w:line="360" w:lineRule="auto"/>
        <w:ind w:firstLine="560"/>
        <w:outlineLvl w:val="3"/>
        <w:rPr>
          <w:rFonts w:hint="eastAsia" w:ascii="仿宋" w:hAnsi="仿宋" w:eastAsia="仿宋" w:cs="仿宋"/>
          <w:color w:val="auto"/>
          <w:sz w:val="28"/>
          <w:szCs w:val="28"/>
        </w:rPr>
      </w:pPr>
      <w:r>
        <w:rPr>
          <w:rFonts w:hint="eastAsia" w:ascii="仿宋" w:hAnsi="仿宋" w:eastAsia="仿宋" w:cs="仿宋"/>
          <w:color w:val="auto"/>
          <w:sz w:val="28"/>
          <w:szCs w:val="28"/>
        </w:rPr>
        <w:t>30.2 联合体及分包</w:t>
      </w:r>
    </w:p>
    <w:p w14:paraId="67930B11">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30.2.1 以联合体形式参加政府采购活动，联合体各方均为中小企业的，联合体视同中小企业。其中，联合体各方均为小微企业的，联合体视同小微企业。</w:t>
      </w:r>
    </w:p>
    <w:p w14:paraId="4639DBCB">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30.2.2 享受扶持政策获得政府采购合同的，小微企业不得将合同分包给大中型企业，中型企业不得将合同分包给大型企业。</w:t>
      </w:r>
    </w:p>
    <w:p w14:paraId="7DE083E4">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p>
    <w:p w14:paraId="20D1F3AB">
      <w:pPr>
        <w:keepNext/>
        <w:keepLines w:val="0"/>
        <w:pageBreakBefore w:val="0"/>
        <w:widowControl w:val="0"/>
        <w:spacing w:line="360" w:lineRule="auto"/>
        <w:ind w:firstLine="420"/>
        <w:rPr>
          <w:rFonts w:hint="eastAsia" w:ascii="仿宋" w:hAnsi="仿宋" w:eastAsia="仿宋" w:cs="仿宋"/>
          <w:bCs/>
          <w:color w:val="auto"/>
          <w:sz w:val="28"/>
          <w:szCs w:val="28"/>
        </w:rPr>
      </w:pPr>
      <w:r>
        <w:rPr>
          <w:rFonts w:hint="eastAsia" w:ascii="仿宋" w:hAnsi="仿宋" w:eastAsia="仿宋" w:cs="仿宋"/>
          <w:color w:val="auto"/>
          <w:sz w:val="28"/>
          <w:szCs w:val="28"/>
        </w:rPr>
        <w:t>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color w:val="auto"/>
          <w:sz w:val="28"/>
          <w:szCs w:val="28"/>
        </w:rPr>
        <w:t>。</w:t>
      </w:r>
    </w:p>
    <w:p w14:paraId="0E89CAA3">
      <w:pPr>
        <w:keepNext/>
        <w:keepLines w:val="0"/>
        <w:pageBreakBefore w:val="0"/>
        <w:widowControl w:val="0"/>
        <w:spacing w:line="360" w:lineRule="auto"/>
        <w:ind w:firstLine="560"/>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30.3 小微型企业</w:t>
      </w:r>
    </w:p>
    <w:p w14:paraId="3D76A4C6">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（1）供应商须按照磋商文件的要求提供相应的《企业声明函》，详见磋商文件第六章示范格式。</w:t>
      </w:r>
    </w:p>
    <w:p w14:paraId="68E4F4B0">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（2）企业标准请参照《政府采购促进中小企业发展管理办法》（财库【2020】46号）文件规定自行填写。</w:t>
      </w:r>
    </w:p>
    <w:p w14:paraId="0CB04727">
      <w:pPr>
        <w:keepNext/>
        <w:keepLines w:val="0"/>
        <w:pageBreakBefore w:val="0"/>
        <w:widowControl w:val="0"/>
        <w:spacing w:line="360" w:lineRule="auto"/>
        <w:ind w:firstLine="560"/>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30.4 残疾人福利单位</w:t>
      </w:r>
    </w:p>
    <w:p w14:paraId="70270876">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（1）残疾人福利单位需按照磋商文件的要求提供《残疾人福利性单位声明函》，详见磋商文件第六章示范格式。</w:t>
      </w:r>
    </w:p>
    <w:p w14:paraId="3FE18F21">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（2）残疾人福利单位标准请参照《关于促进残疾人就业政府采购政策的通知》（财库〔2017〕141号）。</w:t>
      </w:r>
    </w:p>
    <w:p w14:paraId="2C813925">
      <w:pPr>
        <w:keepNext/>
        <w:keepLines w:val="0"/>
        <w:pageBreakBefore w:val="0"/>
        <w:widowControl w:val="0"/>
        <w:spacing w:line="360" w:lineRule="auto"/>
        <w:ind w:firstLine="560"/>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30.5 监狱和戒毒企业</w:t>
      </w:r>
    </w:p>
    <w:p w14:paraId="031936B6">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（1）监狱企业参加政府采购活动时，需提供由省级以上监狱管理局、戒毒管理局（含新疆生产建设兵团）出具的属于监狱企业的证明文件，（磋商文件中上传加盖出具单位公章的电子件）。</w:t>
      </w:r>
    </w:p>
    <w:p w14:paraId="52AE6996">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（2）监狱企业标准请参照《关于政府采购支持监狱企业发展有关问题的通知》（财库[2014]68号）。</w:t>
      </w:r>
    </w:p>
    <w:p w14:paraId="7B44C5DB">
      <w:pPr>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rPr>
        <w:t>32.节能、环保政策（本项目不涉及）</w:t>
      </w:r>
    </w:p>
    <w:p w14:paraId="3527FD34">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32.1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0AF7B5A7">
      <w:pPr>
        <w:spacing w:line="360" w:lineRule="auto"/>
        <w:ind w:firstLine="560"/>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32.2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节能产品</w:t>
      </w:r>
    </w:p>
    <w:p w14:paraId="32EE93B5">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本项目</w:t>
      </w:r>
      <w:r>
        <w:rPr>
          <w:rFonts w:hint="eastAsia" w:ascii="仿宋" w:hAnsi="仿宋" w:eastAsia="仿宋" w:cs="仿宋"/>
          <w:bCs/>
          <w:color w:val="auto"/>
          <w:sz w:val="28"/>
          <w:szCs w:val="28"/>
          <w:u w:val="single"/>
        </w:rPr>
        <w:t>/</w:t>
      </w:r>
      <w:r>
        <w:rPr>
          <w:rFonts w:hint="eastAsia" w:ascii="仿宋" w:hAnsi="仿宋" w:eastAsia="仿宋" w:cs="仿宋"/>
          <w:bCs/>
          <w:color w:val="auto"/>
          <w:sz w:val="28"/>
          <w:szCs w:val="28"/>
        </w:rPr>
        <w:t>被列入“节能产品品目清单”的，实行</w:t>
      </w:r>
      <w:r>
        <w:rPr>
          <w:rFonts w:hint="eastAsia" w:ascii="仿宋" w:hAnsi="仿宋" w:eastAsia="仿宋" w:cs="仿宋"/>
          <w:bCs/>
          <w:color w:val="auto"/>
          <w:sz w:val="28"/>
          <w:szCs w:val="28"/>
          <w:u w:val="single"/>
        </w:rPr>
        <w:t>（优先采购/强制采购）</w:t>
      </w:r>
      <w:r>
        <w:rPr>
          <w:rFonts w:hint="eastAsia" w:ascii="仿宋" w:hAnsi="仿宋" w:eastAsia="仿宋" w:cs="仿宋"/>
          <w:bCs/>
          <w:color w:val="auto"/>
          <w:sz w:val="28"/>
          <w:szCs w:val="28"/>
        </w:rPr>
        <w:t>。</w:t>
      </w:r>
    </w:p>
    <w:p w14:paraId="748E2E7D">
      <w:pPr>
        <w:spacing w:line="360" w:lineRule="auto"/>
        <w:ind w:firstLine="560"/>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rPr>
        <w:t>32.3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环保产品</w:t>
      </w:r>
    </w:p>
    <w:p w14:paraId="071FB6FA">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本项目中</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被列入“环境标志产品品目清单”的，实行优先采购。</w:t>
      </w:r>
    </w:p>
    <w:p w14:paraId="7C2F56C2">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32.4</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本项目中实行“强制采购”的，需提供国家市场监督管理总局确定的列入“参与实施政府采购节能产品认证机构名录”内的认证机构出具的、有效期内的该产品环境标志产品认证证书电子件，未提供的</w:t>
      </w:r>
      <w:r>
        <w:rPr>
          <w:rFonts w:hint="eastAsia" w:ascii="仿宋" w:hAnsi="仿宋" w:eastAsia="仿宋" w:cs="仿宋"/>
          <w:bCs/>
          <w:color w:val="auto"/>
          <w:sz w:val="28"/>
          <w:szCs w:val="28"/>
          <w:lang w:eastAsia="zh-CN"/>
        </w:rPr>
        <w:t>作为</w:t>
      </w:r>
      <w:r>
        <w:rPr>
          <w:rFonts w:hint="eastAsia" w:ascii="仿宋" w:hAnsi="仿宋" w:eastAsia="仿宋" w:cs="仿宋"/>
          <w:bCs/>
          <w:color w:val="auto"/>
          <w:sz w:val="28"/>
          <w:szCs w:val="28"/>
        </w:rPr>
        <w:t>无效投标处理；实行“优先采购”的，在评分标准的“政策导向”处参与加分（详见第三章评标标准）。</w:t>
      </w:r>
    </w:p>
    <w:p w14:paraId="35100F21">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32.5</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74AC35B">
      <w:pPr>
        <w:spacing w:line="360" w:lineRule="auto"/>
        <w:outlineLvl w:val="2"/>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33.</w:t>
      </w:r>
      <w:r>
        <w:rPr>
          <w:rFonts w:hint="eastAsia" w:ascii="仿宋" w:hAnsi="仿宋" w:eastAsia="仿宋" w:cs="仿宋"/>
          <w:bCs/>
          <w:color w:val="auto"/>
          <w:sz w:val="28"/>
          <w:szCs w:val="28"/>
        </w:rPr>
        <w:t>政府绿色采购</w:t>
      </w:r>
    </w:p>
    <w:p w14:paraId="23030830">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根据《江苏省财政厅关于加强政府绿色采购有关事项的通知》（苏财购〔2023〕65号）的要求，落实政府绿色采购相关政策，具体如下：</w:t>
      </w:r>
    </w:p>
    <w:p w14:paraId="05D035DB">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33.1</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项目为货物类采购项目的，所提供的产品需综合考虑节能环保、节水、循环再生、低碳、有机等因素；本项目为物业、合同能源管理等服务类采购项目的，应在服务中加强绿色低碳管理。</w:t>
      </w:r>
    </w:p>
    <w:p w14:paraId="64A1032B">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33.2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项目中涉及商品的包装应按照“财办库〔2020〕123号《关于印发《商品包装政府采购需求标准（试行）》、《快递包装政府采购需求标准（试行）》的通知》”执行,在供货、安装过程中</w:t>
      </w:r>
      <w:r>
        <w:rPr>
          <w:rFonts w:hint="eastAsia" w:ascii="仿宋" w:hAnsi="仿宋" w:eastAsia="仿宋" w:cs="仿宋"/>
          <w:bCs/>
          <w:color w:val="auto"/>
          <w:sz w:val="28"/>
          <w:szCs w:val="28"/>
          <w:lang w:eastAsia="zh-CN"/>
        </w:rPr>
        <w:t>能</w:t>
      </w:r>
      <w:r>
        <w:rPr>
          <w:rFonts w:hint="eastAsia" w:ascii="仿宋" w:hAnsi="仿宋" w:eastAsia="仿宋" w:cs="仿宋"/>
          <w:bCs/>
          <w:color w:val="auto"/>
          <w:sz w:val="28"/>
          <w:szCs w:val="28"/>
        </w:rPr>
        <w:t>做到低碳物流、环保节约、提高资源利用率；涉及设备运维参考《绿色数据中心政府采购需求标准（试行）》（财库【2023】7号文）执行。</w:t>
      </w:r>
    </w:p>
    <w:p w14:paraId="4E877BE7">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33.3</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项目中涉及涂料、胶黏剂、油墨、清洗剂等挥发性有机物产品的，要执行国家和江苏省VOCs含量限制标准，优先使用低挥发性原辅材料，使用低VOCs含量的涂料、胶黏剂等。</w:t>
      </w:r>
    </w:p>
    <w:p w14:paraId="7FBBB8D7">
      <w:pPr>
        <w:spacing w:line="360" w:lineRule="auto"/>
        <w:ind w:firstLine="560"/>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3</w:t>
      </w:r>
      <w:r>
        <w:rPr>
          <w:rFonts w:hint="eastAsia" w:ascii="仿宋" w:hAnsi="仿宋" w:eastAsia="仿宋" w:cs="仿宋"/>
          <w:bCs/>
          <w:color w:val="auto"/>
          <w:sz w:val="28"/>
          <w:szCs w:val="28"/>
          <w:lang w:val="en-US" w:eastAsia="zh-CN"/>
        </w:rPr>
        <w:t>3</w:t>
      </w: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根据淮财购〔2025〕12号关于印发《淮安市政府采购支持绿色建材促进建筑品质提升试点工作实施方案》的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p>
    <w:p w14:paraId="3E74D90B">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34.</w:t>
      </w:r>
      <w:r>
        <w:rPr>
          <w:rFonts w:hint="eastAsia" w:ascii="仿宋" w:hAnsi="仿宋" w:eastAsia="仿宋" w:cs="仿宋"/>
          <w:bCs/>
          <w:color w:val="auto"/>
          <w:sz w:val="28"/>
          <w:szCs w:val="28"/>
        </w:rPr>
        <w:t>履约资金扶持政策</w:t>
      </w:r>
    </w:p>
    <w:p w14:paraId="6A8E7A70">
      <w:pPr>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34.1政府采购合同信用融资是为支持中小企业发展,缓解中小企业融资难题推出的一项融资服务举措，</w:t>
      </w:r>
      <w:r>
        <w:rPr>
          <w:rFonts w:hint="eastAsia" w:ascii="仿宋" w:hAnsi="仿宋" w:eastAsia="仿宋" w:cs="仿宋"/>
          <w:bCs/>
          <w:color w:val="auto"/>
          <w:sz w:val="28"/>
          <w:szCs w:val="28"/>
          <w:lang w:val="en-US" w:eastAsia="zh-CN"/>
        </w:rPr>
        <w:t>成交供应商</w:t>
      </w:r>
      <w:r>
        <w:rPr>
          <w:rFonts w:hint="eastAsia" w:ascii="仿宋" w:hAnsi="仿宋" w:eastAsia="仿宋" w:cs="仿宋"/>
          <w:bCs/>
          <w:color w:val="auto"/>
          <w:sz w:val="28"/>
          <w:szCs w:val="28"/>
        </w:rPr>
        <w:t>可凭政府采购合同办理融资贷款。该贷款无需抵押、担保，按照双方自愿的原则提供便捷、优惠的贷款服务。详情请见江苏政府采购网“政采贷”专栏。</w:t>
      </w:r>
    </w:p>
    <w:p w14:paraId="57273437">
      <w:pPr>
        <w:spacing w:line="360" w:lineRule="auto"/>
        <w:ind w:firstLine="560"/>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34.2</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有融资贷款需求的</w:t>
      </w:r>
      <w:r>
        <w:rPr>
          <w:rFonts w:hint="eastAsia" w:ascii="仿宋" w:hAnsi="仿宋" w:eastAsia="仿宋" w:cs="仿宋"/>
          <w:bCs/>
          <w:color w:val="auto"/>
          <w:sz w:val="28"/>
          <w:szCs w:val="28"/>
          <w:lang w:val="en-US" w:eastAsia="zh-CN"/>
        </w:rPr>
        <w:t>成交供应商</w:t>
      </w:r>
      <w:r>
        <w:rPr>
          <w:rFonts w:hint="eastAsia" w:ascii="仿宋" w:hAnsi="仿宋" w:eastAsia="仿宋" w:cs="仿宋"/>
          <w:bCs/>
          <w:color w:val="auto"/>
          <w:sz w:val="28"/>
          <w:szCs w:val="28"/>
        </w:rPr>
        <w:t>，与采购人在苏采云[合同在线签订]模块中进行合同在线签订时，[账户信息完善]的“是否融资”一栏中需选择“是”，同时完善收款账号信息和合同补充协议(融资账号)</w:t>
      </w:r>
      <w:bookmarkStart w:id="22" w:name="_Toc29004"/>
      <w:bookmarkStart w:id="23" w:name="_Toc23142"/>
      <w:bookmarkStart w:id="24" w:name="_Toc31645"/>
      <w:bookmarkStart w:id="25" w:name="_Toc20844"/>
      <w:r>
        <w:rPr>
          <w:rFonts w:hint="eastAsia" w:ascii="仿宋" w:hAnsi="仿宋" w:eastAsia="仿宋" w:cs="仿宋"/>
          <w:bCs/>
          <w:color w:val="auto"/>
          <w:sz w:val="28"/>
          <w:szCs w:val="28"/>
          <w:lang w:eastAsia="zh-CN"/>
        </w:rPr>
        <w:t>。</w:t>
      </w:r>
    </w:p>
    <w:p w14:paraId="43E0CAC1">
      <w:pPr>
        <w:spacing w:line="360" w:lineRule="auto"/>
        <w:rPr>
          <w:rFonts w:hint="eastAsia" w:ascii="仿宋" w:hAnsi="仿宋" w:eastAsia="仿宋" w:cs="仿宋"/>
          <w:bCs/>
          <w:color w:val="auto"/>
          <w:sz w:val="28"/>
          <w:szCs w:val="28"/>
          <w:lang w:eastAsia="zh-CN"/>
        </w:rPr>
      </w:pPr>
    </w:p>
    <w:p w14:paraId="7B148F68">
      <w:pPr>
        <w:spacing w:line="360" w:lineRule="auto"/>
        <w:jc w:val="center"/>
        <w:rPr>
          <w:rStyle w:val="51"/>
          <w:rFonts w:hint="eastAsia" w:ascii="宋体" w:hAnsi="宋体" w:cs="宋体"/>
          <w:b/>
          <w:bCs/>
          <w:color w:val="auto"/>
          <w:sz w:val="36"/>
          <w:szCs w:val="36"/>
          <w:lang w:val="en-US" w:eastAsia="zh-CN"/>
        </w:rPr>
      </w:pPr>
    </w:p>
    <w:p w14:paraId="64AC0005">
      <w:pPr>
        <w:spacing w:line="360" w:lineRule="auto"/>
        <w:jc w:val="center"/>
        <w:rPr>
          <w:rStyle w:val="51"/>
          <w:rFonts w:hint="eastAsia" w:ascii="宋体" w:hAnsi="宋体" w:cs="宋体"/>
          <w:b/>
          <w:bCs/>
          <w:color w:val="auto"/>
          <w:sz w:val="36"/>
          <w:szCs w:val="36"/>
          <w:lang w:val="en-US" w:eastAsia="zh-CN"/>
        </w:rPr>
      </w:pPr>
    </w:p>
    <w:p w14:paraId="64F9FCA8">
      <w:pPr>
        <w:spacing w:line="360" w:lineRule="auto"/>
        <w:jc w:val="center"/>
        <w:rPr>
          <w:rStyle w:val="51"/>
          <w:rFonts w:hint="eastAsia" w:ascii="宋体" w:hAnsi="宋体" w:cs="宋体"/>
          <w:b/>
          <w:bCs/>
          <w:color w:val="auto"/>
          <w:sz w:val="36"/>
          <w:szCs w:val="36"/>
          <w:lang w:val="en-US" w:eastAsia="zh-CN"/>
        </w:rPr>
      </w:pPr>
    </w:p>
    <w:p w14:paraId="79030ED3">
      <w:pPr>
        <w:spacing w:line="360" w:lineRule="auto"/>
        <w:jc w:val="center"/>
        <w:rPr>
          <w:rStyle w:val="51"/>
          <w:rFonts w:hint="eastAsia" w:ascii="宋体" w:hAnsi="宋体" w:cs="宋体"/>
          <w:b/>
          <w:bCs/>
          <w:color w:val="auto"/>
          <w:sz w:val="36"/>
          <w:szCs w:val="36"/>
          <w:lang w:val="en-US" w:eastAsia="zh-CN"/>
        </w:rPr>
      </w:pPr>
    </w:p>
    <w:p w14:paraId="6CF98117">
      <w:pPr>
        <w:spacing w:line="360" w:lineRule="auto"/>
        <w:jc w:val="center"/>
        <w:rPr>
          <w:rStyle w:val="51"/>
          <w:rFonts w:hint="eastAsia" w:ascii="宋体" w:hAnsi="宋体" w:cs="宋体"/>
          <w:b/>
          <w:bCs/>
          <w:color w:val="auto"/>
          <w:sz w:val="36"/>
          <w:szCs w:val="36"/>
          <w:lang w:val="en-US" w:eastAsia="zh-CN"/>
        </w:rPr>
      </w:pPr>
    </w:p>
    <w:p w14:paraId="7E0C5E8C">
      <w:pPr>
        <w:spacing w:line="360" w:lineRule="auto"/>
        <w:jc w:val="center"/>
        <w:rPr>
          <w:rStyle w:val="51"/>
          <w:rFonts w:hint="eastAsia" w:ascii="宋体" w:hAnsi="宋体" w:cs="宋体"/>
          <w:b/>
          <w:bCs/>
          <w:color w:val="auto"/>
          <w:sz w:val="36"/>
          <w:szCs w:val="36"/>
          <w:lang w:val="en-US" w:eastAsia="zh-CN"/>
        </w:rPr>
      </w:pPr>
    </w:p>
    <w:p w14:paraId="2250E9A5">
      <w:pPr>
        <w:spacing w:line="360" w:lineRule="auto"/>
        <w:jc w:val="center"/>
        <w:rPr>
          <w:rStyle w:val="51"/>
          <w:rFonts w:hint="eastAsia" w:ascii="宋体" w:hAnsi="宋体" w:cs="宋体"/>
          <w:b/>
          <w:bCs/>
          <w:color w:val="auto"/>
          <w:sz w:val="36"/>
          <w:szCs w:val="36"/>
          <w:lang w:val="en-US" w:eastAsia="zh-CN"/>
        </w:rPr>
      </w:pPr>
    </w:p>
    <w:p w14:paraId="3391935A">
      <w:pPr>
        <w:spacing w:line="360" w:lineRule="auto"/>
        <w:jc w:val="center"/>
        <w:rPr>
          <w:rStyle w:val="51"/>
          <w:rFonts w:hint="eastAsia" w:ascii="宋体" w:hAnsi="宋体" w:cs="宋体"/>
          <w:b/>
          <w:bCs/>
          <w:color w:val="auto"/>
          <w:sz w:val="36"/>
          <w:szCs w:val="36"/>
          <w:lang w:val="en-US" w:eastAsia="zh-CN"/>
        </w:rPr>
      </w:pPr>
    </w:p>
    <w:p w14:paraId="1D6E3B67">
      <w:pPr>
        <w:spacing w:line="360" w:lineRule="auto"/>
        <w:jc w:val="center"/>
        <w:rPr>
          <w:rStyle w:val="51"/>
          <w:rFonts w:hint="eastAsia" w:ascii="宋体" w:hAnsi="宋体" w:cs="宋体"/>
          <w:b/>
          <w:bCs/>
          <w:color w:val="auto"/>
          <w:sz w:val="36"/>
          <w:szCs w:val="36"/>
          <w:lang w:val="en-US" w:eastAsia="zh-CN"/>
        </w:rPr>
      </w:pPr>
    </w:p>
    <w:p w14:paraId="7AF1817F">
      <w:pPr>
        <w:spacing w:line="360" w:lineRule="auto"/>
        <w:jc w:val="center"/>
        <w:rPr>
          <w:rStyle w:val="51"/>
          <w:rFonts w:hint="eastAsia" w:ascii="宋体" w:hAnsi="宋体" w:cs="宋体"/>
          <w:b/>
          <w:bCs/>
          <w:color w:val="auto"/>
          <w:sz w:val="36"/>
          <w:szCs w:val="36"/>
          <w:lang w:val="en-US" w:eastAsia="zh-CN"/>
        </w:rPr>
      </w:pPr>
    </w:p>
    <w:p w14:paraId="2091139E">
      <w:pPr>
        <w:spacing w:line="360" w:lineRule="auto"/>
        <w:jc w:val="center"/>
        <w:rPr>
          <w:rStyle w:val="51"/>
          <w:rFonts w:hint="eastAsia" w:ascii="宋体" w:hAnsi="宋体" w:eastAsia="宋体" w:cs="宋体"/>
          <w:b/>
          <w:bCs/>
          <w:color w:val="auto"/>
          <w:sz w:val="36"/>
          <w:szCs w:val="36"/>
        </w:rPr>
      </w:pPr>
      <w:r>
        <w:rPr>
          <w:rStyle w:val="51"/>
          <w:rFonts w:hint="eastAsia" w:ascii="宋体" w:hAnsi="宋体" w:cs="宋体"/>
          <w:b/>
          <w:bCs/>
          <w:color w:val="auto"/>
          <w:sz w:val="36"/>
          <w:szCs w:val="36"/>
          <w:lang w:val="en-US" w:eastAsia="zh-CN"/>
        </w:rPr>
        <w:t xml:space="preserve">第三章  </w:t>
      </w:r>
      <w:r>
        <w:rPr>
          <w:rStyle w:val="51"/>
          <w:rFonts w:hint="eastAsia" w:ascii="宋体" w:hAnsi="宋体" w:eastAsia="宋体" w:cs="宋体"/>
          <w:b/>
          <w:bCs/>
          <w:color w:val="auto"/>
          <w:sz w:val="36"/>
          <w:szCs w:val="36"/>
        </w:rPr>
        <w:t>评标标准</w:t>
      </w:r>
      <w:bookmarkEnd w:id="22"/>
      <w:bookmarkEnd w:id="23"/>
      <w:bookmarkEnd w:id="24"/>
      <w:bookmarkEnd w:id="25"/>
    </w:p>
    <w:p w14:paraId="31862B49">
      <w:pPr>
        <w:keepNext/>
        <w:keepLines w:val="0"/>
        <w:pageBreakBefore w:val="0"/>
        <w:widowControl w:val="0"/>
        <w:numPr>
          <w:ilvl w:val="0"/>
          <w:numId w:val="0"/>
        </w:numPr>
        <w:spacing w:line="360" w:lineRule="auto"/>
        <w:ind w:firstLine="560" w:firstLineChars="200"/>
        <w:rPr>
          <w:rFonts w:hint="eastAsia" w:ascii="仿宋" w:hAnsi="仿宋" w:eastAsia="仿宋" w:cs="仿宋"/>
          <w:bCs/>
          <w:color w:val="auto"/>
          <w:sz w:val="28"/>
          <w:szCs w:val="28"/>
        </w:rPr>
      </w:pPr>
      <w:r>
        <w:rPr>
          <w:rFonts w:hint="eastAsia" w:ascii="仿宋" w:hAnsi="仿宋" w:eastAsia="仿宋" w:cs="仿宋"/>
          <w:bCs/>
          <w:color w:val="auto"/>
          <w:sz w:val="28"/>
          <w:szCs w:val="28"/>
          <w:lang w:val="zh-CN"/>
        </w:rPr>
        <w:t>一、本项目采用综合评分法进行评审。</w:t>
      </w:r>
      <w:r>
        <w:rPr>
          <w:rFonts w:hint="eastAsia" w:ascii="仿宋" w:hAnsi="仿宋" w:eastAsia="仿宋" w:cs="仿宋"/>
          <w:bCs/>
          <w:color w:val="auto"/>
          <w:sz w:val="28"/>
          <w:szCs w:val="28"/>
        </w:rPr>
        <w:t>磋商小组仅对确定为实质上响应磋商文件要求的响应文件进行评价和比较。综合评分法，是指响应文件满足磋商文件全部实质性要求且按评审因素的量化指标评审得分最高的供应商为成交候选供应商的评审方法。</w:t>
      </w:r>
    </w:p>
    <w:p w14:paraId="547A5FAD">
      <w:pPr>
        <w:keepNext/>
        <w:keepLines w:val="0"/>
        <w:pageBreakBefore w:val="0"/>
        <w:widowControl w:val="0"/>
        <w:spacing w:line="360" w:lineRule="auto"/>
        <w:ind w:firstLine="56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rPr>
        <w:t>二、磋商小组将依据下列评标标准进行评审，并按照评审得分由高到低顺序推荐3名成交候选供应商，并编写</w:t>
      </w:r>
      <w:r>
        <w:rPr>
          <w:rFonts w:hint="eastAsia" w:ascii="仿宋" w:hAnsi="仿宋" w:eastAsia="仿宋" w:cs="仿宋"/>
          <w:bCs/>
          <w:color w:val="auto"/>
          <w:sz w:val="28"/>
          <w:szCs w:val="28"/>
          <w:highlight w:val="none"/>
        </w:rPr>
        <w:t>评审报告。评审得分相同的，按照最后报价由低到高顺序推荐。评审得分且最后报价相同的，</w:t>
      </w:r>
      <w:r>
        <w:rPr>
          <w:rFonts w:hint="eastAsia" w:ascii="仿宋" w:hAnsi="仿宋" w:eastAsia="仿宋" w:cs="仿宋"/>
          <w:bCs/>
          <w:color w:val="auto"/>
          <w:sz w:val="28"/>
          <w:szCs w:val="28"/>
          <w:highlight w:val="none"/>
          <w:lang w:val="en-US" w:eastAsia="zh-CN"/>
        </w:rPr>
        <w:t>进行随机抽取</w:t>
      </w:r>
      <w:r>
        <w:rPr>
          <w:rFonts w:hint="eastAsia" w:ascii="仿宋" w:hAnsi="仿宋" w:eastAsia="仿宋" w:cs="仿宋"/>
          <w:bCs/>
          <w:color w:val="auto"/>
          <w:sz w:val="28"/>
          <w:szCs w:val="28"/>
          <w:highlight w:val="none"/>
        </w:rPr>
        <w:t>。</w:t>
      </w:r>
    </w:p>
    <w:p w14:paraId="0DFEEF88">
      <w:pPr>
        <w:keepNext/>
        <w:keepLines w:val="0"/>
        <w:pageBreakBefore w:val="0"/>
        <w:widowControl w:val="0"/>
        <w:spacing w:line="360" w:lineRule="auto"/>
        <w:ind w:firstLine="562"/>
        <w:outlineLvl w:val="1"/>
        <w:rPr>
          <w:rFonts w:hint="eastAsia" w:ascii="仿宋" w:hAnsi="仿宋" w:eastAsia="仿宋" w:cs="仿宋"/>
          <w:b/>
          <w:bCs w:val="0"/>
          <w:color w:val="auto"/>
          <w:sz w:val="28"/>
          <w:szCs w:val="28"/>
        </w:rPr>
      </w:pPr>
      <w:r>
        <w:rPr>
          <w:rFonts w:hint="eastAsia" w:ascii="仿宋" w:hAnsi="仿宋" w:eastAsia="仿宋" w:cs="仿宋"/>
          <w:b/>
          <w:bCs w:val="0"/>
          <w:color w:val="auto"/>
          <w:sz w:val="28"/>
          <w:szCs w:val="28"/>
        </w:rPr>
        <w:t>三、具体标准:（本评标标准的总分为100分）</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364"/>
        <w:gridCol w:w="7200"/>
      </w:tblGrid>
      <w:tr w14:paraId="6B576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23" w:type="dxa"/>
            <w:vAlign w:val="center"/>
          </w:tcPr>
          <w:p w14:paraId="22F0CBB5">
            <w:pPr>
              <w:widowControl/>
              <w:spacing w:after="0" w:line="240" w:lineRule="auto"/>
              <w:jc w:val="center"/>
              <w:textAlignment w:val="center"/>
              <w:rPr>
                <w:rFonts w:hint="eastAsia" w:ascii="仿宋" w:hAnsi="仿宋" w:eastAsia="仿宋" w:cs="仿宋"/>
                <w:b/>
                <w:bCs/>
                <w:color w:val="auto"/>
                <w:sz w:val="24"/>
                <w:lang w:bidi="ar"/>
              </w:rPr>
            </w:pPr>
            <w:r>
              <w:rPr>
                <w:rFonts w:hint="eastAsia" w:ascii="仿宋" w:hAnsi="仿宋" w:eastAsia="仿宋" w:cs="仿宋"/>
                <w:b/>
                <w:bCs/>
                <w:color w:val="auto"/>
                <w:sz w:val="24"/>
                <w:lang w:bidi="ar"/>
              </w:rPr>
              <w:t>序号</w:t>
            </w:r>
          </w:p>
        </w:tc>
        <w:tc>
          <w:tcPr>
            <w:tcW w:w="1364" w:type="dxa"/>
            <w:vAlign w:val="center"/>
          </w:tcPr>
          <w:p w14:paraId="33E49935">
            <w:pPr>
              <w:widowControl/>
              <w:spacing w:after="0" w:line="240" w:lineRule="auto"/>
              <w:jc w:val="center"/>
              <w:textAlignment w:val="center"/>
              <w:rPr>
                <w:rFonts w:hint="eastAsia" w:ascii="仿宋" w:hAnsi="仿宋" w:eastAsia="仿宋" w:cs="仿宋"/>
                <w:b/>
                <w:bCs/>
                <w:color w:val="auto"/>
                <w:sz w:val="24"/>
                <w:lang w:bidi="ar"/>
              </w:rPr>
            </w:pPr>
            <w:r>
              <w:rPr>
                <w:rFonts w:hint="eastAsia" w:ascii="仿宋" w:hAnsi="仿宋" w:eastAsia="仿宋" w:cs="仿宋"/>
                <w:b/>
                <w:bCs/>
                <w:color w:val="auto"/>
                <w:sz w:val="24"/>
                <w:lang w:bidi="ar"/>
              </w:rPr>
              <w:t>评分</w:t>
            </w:r>
            <w:r>
              <w:rPr>
                <w:rFonts w:hint="eastAsia" w:ascii="仿宋" w:hAnsi="仿宋" w:eastAsia="仿宋" w:cs="仿宋"/>
                <w:b/>
                <w:bCs/>
                <w:color w:val="auto"/>
                <w:sz w:val="24"/>
                <w:lang w:val="en-US" w:eastAsia="zh-CN" w:bidi="ar"/>
              </w:rPr>
              <w:t>因素</w:t>
            </w:r>
          </w:p>
        </w:tc>
        <w:tc>
          <w:tcPr>
            <w:tcW w:w="7200" w:type="dxa"/>
            <w:vAlign w:val="center"/>
          </w:tcPr>
          <w:p w14:paraId="1CD03B03">
            <w:pPr>
              <w:widowControl/>
              <w:spacing w:after="0" w:line="240" w:lineRule="auto"/>
              <w:jc w:val="center"/>
              <w:textAlignment w:val="center"/>
              <w:rPr>
                <w:rFonts w:hint="eastAsia" w:ascii="仿宋" w:hAnsi="仿宋" w:eastAsia="仿宋" w:cs="仿宋"/>
                <w:b/>
                <w:bCs/>
                <w:color w:val="auto"/>
                <w:sz w:val="24"/>
                <w:lang w:bidi="ar"/>
              </w:rPr>
            </w:pPr>
            <w:r>
              <w:rPr>
                <w:rFonts w:hint="eastAsia" w:ascii="仿宋" w:hAnsi="仿宋" w:eastAsia="仿宋" w:cs="仿宋"/>
                <w:b/>
                <w:bCs/>
                <w:color w:val="auto"/>
                <w:sz w:val="24"/>
                <w:lang w:bidi="ar"/>
              </w:rPr>
              <w:t>评价标准</w:t>
            </w:r>
          </w:p>
        </w:tc>
      </w:tr>
      <w:tr w14:paraId="3AF7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trPr>
        <w:tc>
          <w:tcPr>
            <w:tcW w:w="723" w:type="dxa"/>
            <w:vAlign w:val="center"/>
          </w:tcPr>
          <w:p w14:paraId="455B101D">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val="en-US" w:eastAsia="zh-CN" w:bidi="ar"/>
              </w:rPr>
              <w:t>A</w:t>
            </w:r>
          </w:p>
        </w:tc>
        <w:tc>
          <w:tcPr>
            <w:tcW w:w="1364" w:type="dxa"/>
            <w:vAlign w:val="center"/>
          </w:tcPr>
          <w:p w14:paraId="212F689F">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价格</w:t>
            </w:r>
          </w:p>
          <w:p w14:paraId="29605041">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w:t>
            </w:r>
            <w:r>
              <w:rPr>
                <w:rFonts w:hint="eastAsia" w:ascii="仿宋" w:hAnsi="仿宋" w:eastAsia="仿宋" w:cs="仿宋"/>
                <w:b w:val="0"/>
                <w:bCs w:val="0"/>
                <w:color w:val="auto"/>
                <w:sz w:val="24"/>
                <w:lang w:val="en-US" w:eastAsia="zh-CN" w:bidi="ar"/>
              </w:rPr>
              <w:t>30</w:t>
            </w:r>
            <w:r>
              <w:rPr>
                <w:rFonts w:hint="eastAsia" w:ascii="仿宋" w:hAnsi="仿宋" w:eastAsia="仿宋" w:cs="仿宋"/>
                <w:b w:val="0"/>
                <w:bCs w:val="0"/>
                <w:color w:val="auto"/>
                <w:sz w:val="24"/>
                <w:lang w:bidi="ar"/>
              </w:rPr>
              <w:t>分）</w:t>
            </w:r>
          </w:p>
        </w:tc>
        <w:tc>
          <w:tcPr>
            <w:tcW w:w="7200" w:type="dxa"/>
            <w:vAlign w:val="center"/>
          </w:tcPr>
          <w:p w14:paraId="43E4856A">
            <w:pPr>
              <w:widowControl/>
              <w:spacing w:after="0" w:line="240" w:lineRule="auto"/>
              <w:jc w:val="both"/>
              <w:textAlignment w:val="center"/>
              <w:rPr>
                <w:rFonts w:hint="eastAsia" w:ascii="仿宋" w:hAnsi="仿宋" w:eastAsia="仿宋" w:cs="仿宋"/>
                <w:b w:val="0"/>
                <w:bCs w:val="0"/>
                <w:color w:val="auto"/>
                <w:sz w:val="24"/>
                <w:lang w:eastAsia="zh-CN" w:bidi="ar"/>
              </w:rPr>
            </w:pPr>
            <w:r>
              <w:rPr>
                <w:rFonts w:hint="eastAsia" w:ascii="仿宋" w:hAnsi="仿宋" w:eastAsia="仿宋" w:cs="仿宋"/>
                <w:b w:val="0"/>
                <w:bCs w:val="0"/>
                <w:color w:val="auto"/>
                <w:sz w:val="24"/>
                <w:lang w:bidi="ar"/>
              </w:rPr>
              <w:t>价格分采用低价优先法计算，即满足磋商文件要求且最后报价最低的供应商的价格为磋商基准价，其价格分为满分。其他供应商的价格分按照下列公式计算（小数点保留两位）</w:t>
            </w:r>
            <w:r>
              <w:rPr>
                <w:rFonts w:hint="eastAsia" w:ascii="仿宋" w:hAnsi="仿宋" w:eastAsia="仿宋" w:cs="仿宋"/>
                <w:b w:val="0"/>
                <w:bCs w:val="0"/>
                <w:color w:val="auto"/>
                <w:sz w:val="24"/>
                <w:lang w:eastAsia="zh-CN" w:bidi="ar"/>
              </w:rPr>
              <w:t>：</w:t>
            </w:r>
          </w:p>
          <w:p w14:paraId="2177E997">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磋商报价得分＝（磋商基准价/最后磋商报价）×</w:t>
            </w:r>
            <w:r>
              <w:rPr>
                <w:rFonts w:hint="eastAsia" w:ascii="仿宋" w:hAnsi="仿宋" w:eastAsia="仿宋" w:cs="仿宋"/>
                <w:b w:val="0"/>
                <w:bCs w:val="0"/>
                <w:color w:val="auto"/>
                <w:sz w:val="24"/>
                <w:lang w:val="en-US" w:eastAsia="zh-CN" w:bidi="ar"/>
              </w:rPr>
              <w:t>30</w:t>
            </w:r>
            <w:r>
              <w:rPr>
                <w:rFonts w:hint="eastAsia" w:ascii="仿宋" w:hAnsi="仿宋" w:eastAsia="仿宋" w:cs="仿宋"/>
                <w:b w:val="0"/>
                <w:bCs w:val="0"/>
                <w:color w:val="auto"/>
                <w:sz w:val="24"/>
                <w:lang w:bidi="ar"/>
              </w:rPr>
              <w:t>分</w:t>
            </w:r>
          </w:p>
        </w:tc>
      </w:tr>
      <w:tr w14:paraId="7FB1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vAlign w:val="center"/>
          </w:tcPr>
          <w:p w14:paraId="37488461">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val="en-US" w:eastAsia="zh-CN" w:bidi="ar"/>
              </w:rPr>
              <w:t>B</w:t>
            </w:r>
          </w:p>
        </w:tc>
        <w:tc>
          <w:tcPr>
            <w:tcW w:w="1364" w:type="dxa"/>
            <w:vAlign w:val="center"/>
          </w:tcPr>
          <w:p w14:paraId="06CA99C9">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val="en-US" w:eastAsia="zh-CN" w:bidi="ar"/>
              </w:rPr>
              <w:t>方案部分</w:t>
            </w:r>
            <w:r>
              <w:rPr>
                <w:rFonts w:hint="eastAsia" w:ascii="仿宋" w:hAnsi="仿宋" w:eastAsia="仿宋" w:cs="仿宋"/>
                <w:b w:val="0"/>
                <w:bCs w:val="0"/>
                <w:color w:val="auto"/>
                <w:sz w:val="24"/>
                <w:lang w:bidi="ar"/>
              </w:rPr>
              <w:t>（</w:t>
            </w:r>
            <w:r>
              <w:rPr>
                <w:rFonts w:hint="eastAsia" w:ascii="仿宋" w:hAnsi="仿宋" w:eastAsia="仿宋" w:cs="仿宋"/>
                <w:b w:val="0"/>
                <w:bCs w:val="0"/>
                <w:color w:val="auto"/>
                <w:sz w:val="24"/>
                <w:lang w:val="en-US" w:eastAsia="zh-CN" w:bidi="ar"/>
              </w:rPr>
              <w:t>50</w:t>
            </w:r>
            <w:r>
              <w:rPr>
                <w:rFonts w:hint="eastAsia" w:ascii="仿宋" w:hAnsi="仿宋" w:eastAsia="仿宋" w:cs="仿宋"/>
                <w:b w:val="0"/>
                <w:bCs w:val="0"/>
                <w:color w:val="auto"/>
                <w:sz w:val="24"/>
                <w:lang w:bidi="ar"/>
              </w:rPr>
              <w:t>分）</w:t>
            </w:r>
          </w:p>
        </w:tc>
        <w:tc>
          <w:tcPr>
            <w:tcW w:w="7200" w:type="dxa"/>
            <w:vAlign w:val="center"/>
          </w:tcPr>
          <w:p w14:paraId="36DC2F32">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供应商按照下列要求提供方案，磋商小组根据供应商提供的方案进行评分，不提供分项方案或者经三分之二磋商小组认定分项方案存在重大偏离的，该分项不得分。</w:t>
            </w:r>
          </w:p>
          <w:p w14:paraId="01CCADF8">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(1）总体实施方案（10分）：</w:t>
            </w:r>
          </w:p>
          <w:p w14:paraId="23DA6179">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对供应商提供的包括工程概况、施工组织总体设想、方案的针对性及施工段的划分合理可行进行评审。</w:t>
            </w:r>
          </w:p>
          <w:p w14:paraId="4E90F4B5">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①总体实施方案内容全面、措施得当、合理的得10分；</w:t>
            </w:r>
          </w:p>
          <w:p w14:paraId="0E882D35">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②总体实施方案较符合的得7分；</w:t>
            </w:r>
          </w:p>
          <w:p w14:paraId="4F77DE3A">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③总体实施方案一般的得4分；</w:t>
            </w:r>
          </w:p>
          <w:p w14:paraId="50F2416D">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④不提供不得分。</w:t>
            </w:r>
          </w:p>
          <w:p w14:paraId="742E231D">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（2）施工现场管理、布置（</w:t>
            </w:r>
            <w:r>
              <w:rPr>
                <w:rFonts w:hint="eastAsia" w:ascii="仿宋" w:hAnsi="仿宋" w:eastAsia="仿宋" w:cs="仿宋"/>
                <w:b w:val="0"/>
                <w:bCs w:val="0"/>
                <w:color w:val="auto"/>
                <w:sz w:val="24"/>
                <w:lang w:val="en-US" w:eastAsia="zh-CN" w:bidi="ar"/>
              </w:rPr>
              <w:t>10</w:t>
            </w:r>
            <w:r>
              <w:rPr>
                <w:rFonts w:hint="eastAsia" w:ascii="仿宋" w:hAnsi="仿宋" w:eastAsia="仿宋" w:cs="仿宋"/>
                <w:b w:val="0"/>
                <w:bCs w:val="0"/>
                <w:color w:val="auto"/>
                <w:sz w:val="24"/>
                <w:lang w:bidi="ar"/>
              </w:rPr>
              <w:t>分）：</w:t>
            </w:r>
          </w:p>
          <w:p w14:paraId="587D4C4F">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1）对供应商提供的包括临时设施的布置，施工机械、材料、周转材料、加工场地、材料、设备运输线路、各类仓库的布置摆放等布置合理可行进行评审。（</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513A4B7D">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①临时设施的布置内容全面、措施得当、合理的得</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6591C40E">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②临时设施的布置较符合的得</w:t>
            </w:r>
            <w:r>
              <w:rPr>
                <w:rFonts w:hint="eastAsia" w:ascii="仿宋" w:hAnsi="仿宋" w:eastAsia="仿宋" w:cs="仿宋"/>
                <w:b w:val="0"/>
                <w:bCs w:val="0"/>
                <w:color w:val="auto"/>
                <w:sz w:val="24"/>
                <w:lang w:val="en-US" w:eastAsia="zh-CN" w:bidi="ar"/>
              </w:rPr>
              <w:t>3</w:t>
            </w:r>
            <w:r>
              <w:rPr>
                <w:rFonts w:hint="eastAsia" w:ascii="仿宋" w:hAnsi="仿宋" w:eastAsia="仿宋" w:cs="仿宋"/>
                <w:b w:val="0"/>
                <w:bCs w:val="0"/>
                <w:color w:val="auto"/>
                <w:sz w:val="24"/>
                <w:lang w:bidi="ar"/>
              </w:rPr>
              <w:t>分；</w:t>
            </w:r>
          </w:p>
          <w:p w14:paraId="4F02AFCF">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③临时设施的布置一般的得</w:t>
            </w:r>
            <w:r>
              <w:rPr>
                <w:rFonts w:hint="eastAsia" w:ascii="仿宋" w:hAnsi="仿宋" w:eastAsia="仿宋" w:cs="仿宋"/>
                <w:b w:val="0"/>
                <w:bCs w:val="0"/>
                <w:color w:val="auto"/>
                <w:sz w:val="24"/>
                <w:lang w:val="en-US" w:eastAsia="zh-CN" w:bidi="ar"/>
              </w:rPr>
              <w:t>1</w:t>
            </w:r>
            <w:r>
              <w:rPr>
                <w:rFonts w:hint="eastAsia" w:ascii="仿宋" w:hAnsi="仿宋" w:eastAsia="仿宋" w:cs="仿宋"/>
                <w:b w:val="0"/>
                <w:bCs w:val="0"/>
                <w:color w:val="auto"/>
                <w:sz w:val="24"/>
                <w:lang w:bidi="ar"/>
              </w:rPr>
              <w:t>分</w:t>
            </w:r>
          </w:p>
          <w:p w14:paraId="7B9C3038">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④不提供不得分。</w:t>
            </w:r>
          </w:p>
          <w:p w14:paraId="6EEEA40B">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2）供应商对材料、设备，进出场线路及场地布置（</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31CA4558">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①材料、设备，进出场线路及场地布置内容全面、措施得当、合理的得</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3DD593AD">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②材料、设备，进出场线路及场地布置较符合的得</w:t>
            </w:r>
            <w:r>
              <w:rPr>
                <w:rFonts w:hint="eastAsia" w:ascii="仿宋" w:hAnsi="仿宋" w:eastAsia="仿宋" w:cs="仿宋"/>
                <w:b w:val="0"/>
                <w:bCs w:val="0"/>
                <w:color w:val="auto"/>
                <w:sz w:val="24"/>
                <w:lang w:val="en-US" w:eastAsia="zh-CN" w:bidi="ar"/>
              </w:rPr>
              <w:t>3</w:t>
            </w:r>
            <w:r>
              <w:rPr>
                <w:rFonts w:hint="eastAsia" w:ascii="仿宋" w:hAnsi="仿宋" w:eastAsia="仿宋" w:cs="仿宋"/>
                <w:b w:val="0"/>
                <w:bCs w:val="0"/>
                <w:color w:val="auto"/>
                <w:sz w:val="24"/>
                <w:lang w:bidi="ar"/>
              </w:rPr>
              <w:t>分；</w:t>
            </w:r>
          </w:p>
          <w:p w14:paraId="58F691FA">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③材料、设备，进出场线路及场地布置一般的得</w:t>
            </w:r>
            <w:r>
              <w:rPr>
                <w:rFonts w:hint="eastAsia" w:ascii="仿宋" w:hAnsi="仿宋" w:eastAsia="仿宋" w:cs="仿宋"/>
                <w:b w:val="0"/>
                <w:bCs w:val="0"/>
                <w:color w:val="auto"/>
                <w:sz w:val="24"/>
                <w:lang w:val="en-US" w:eastAsia="zh-CN" w:bidi="ar"/>
              </w:rPr>
              <w:t>1</w:t>
            </w:r>
            <w:r>
              <w:rPr>
                <w:rFonts w:hint="eastAsia" w:ascii="仿宋" w:hAnsi="仿宋" w:eastAsia="仿宋" w:cs="仿宋"/>
                <w:b w:val="0"/>
                <w:bCs w:val="0"/>
                <w:color w:val="auto"/>
                <w:sz w:val="24"/>
                <w:lang w:bidi="ar"/>
              </w:rPr>
              <w:t>分；</w:t>
            </w:r>
          </w:p>
          <w:p w14:paraId="668DE7DA">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④不提供不得分。</w:t>
            </w:r>
          </w:p>
          <w:p w14:paraId="65525896">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eastAsia="zh-CN" w:bidi="ar"/>
              </w:rPr>
              <w:t>（</w:t>
            </w:r>
            <w:r>
              <w:rPr>
                <w:rFonts w:hint="eastAsia" w:ascii="仿宋" w:hAnsi="仿宋" w:eastAsia="仿宋" w:cs="仿宋"/>
                <w:b w:val="0"/>
                <w:bCs w:val="0"/>
                <w:color w:val="auto"/>
                <w:sz w:val="24"/>
                <w:lang w:val="en-US" w:eastAsia="zh-CN" w:bidi="ar"/>
              </w:rPr>
              <w:t>3</w:t>
            </w:r>
            <w:r>
              <w:rPr>
                <w:rFonts w:hint="eastAsia" w:ascii="仿宋" w:hAnsi="仿宋" w:eastAsia="仿宋" w:cs="仿宋"/>
                <w:b w:val="0"/>
                <w:bCs w:val="0"/>
                <w:color w:val="auto"/>
                <w:sz w:val="24"/>
                <w:lang w:eastAsia="zh-CN" w:bidi="ar"/>
              </w:rPr>
              <w:t>）</w:t>
            </w:r>
            <w:r>
              <w:rPr>
                <w:rFonts w:hint="eastAsia" w:ascii="仿宋" w:hAnsi="仿宋" w:eastAsia="仿宋" w:cs="仿宋"/>
                <w:b w:val="0"/>
                <w:bCs w:val="0"/>
                <w:color w:val="auto"/>
                <w:sz w:val="24"/>
                <w:lang w:bidi="ar"/>
              </w:rPr>
              <w:t>现场项目部人员配置、劳动力、机械设备和材料的投入计划和进退场计划（</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分）：对供应商提供的包括现场项目部人员配置科学、合理、齐全，组织严谨，劳动力配备齐全，机械配置科学合理、适用，材料投入计划和进退场计划具体，及时、可行进行评审。</w:t>
            </w:r>
          </w:p>
          <w:p w14:paraId="79CC3186">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①人员配置、劳动力、机械设备和材料的投入计划和进退场计划内容全面、措施得当、合理的得</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6F617B14">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②人员配置、劳动力、机械设备和材料的投入计划和进退场计划较符合的得</w:t>
            </w:r>
            <w:r>
              <w:rPr>
                <w:rFonts w:hint="eastAsia" w:ascii="仿宋" w:hAnsi="仿宋" w:eastAsia="仿宋" w:cs="仿宋"/>
                <w:b w:val="0"/>
                <w:bCs w:val="0"/>
                <w:color w:val="auto"/>
                <w:sz w:val="24"/>
                <w:lang w:val="en-US" w:eastAsia="zh-CN" w:bidi="ar"/>
              </w:rPr>
              <w:t>3</w:t>
            </w:r>
            <w:r>
              <w:rPr>
                <w:rFonts w:hint="eastAsia" w:ascii="仿宋" w:hAnsi="仿宋" w:eastAsia="仿宋" w:cs="仿宋"/>
                <w:b w:val="0"/>
                <w:bCs w:val="0"/>
                <w:color w:val="auto"/>
                <w:sz w:val="24"/>
                <w:lang w:bidi="ar"/>
              </w:rPr>
              <w:t>分；</w:t>
            </w:r>
          </w:p>
          <w:p w14:paraId="74F62C8A">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③人员配置、劳动力、机械设备和材料的投入计划和进退场计划一般的得</w:t>
            </w:r>
            <w:r>
              <w:rPr>
                <w:rFonts w:hint="eastAsia" w:ascii="仿宋" w:hAnsi="仿宋" w:eastAsia="仿宋" w:cs="仿宋"/>
                <w:b w:val="0"/>
                <w:bCs w:val="0"/>
                <w:color w:val="auto"/>
                <w:sz w:val="24"/>
                <w:lang w:val="en-US" w:eastAsia="zh-CN" w:bidi="ar"/>
              </w:rPr>
              <w:t>1</w:t>
            </w:r>
            <w:r>
              <w:rPr>
                <w:rFonts w:hint="eastAsia" w:ascii="仿宋" w:hAnsi="仿宋" w:eastAsia="仿宋" w:cs="仿宋"/>
                <w:b w:val="0"/>
                <w:bCs w:val="0"/>
                <w:color w:val="auto"/>
                <w:sz w:val="24"/>
                <w:lang w:bidi="ar"/>
              </w:rPr>
              <w:t>分；</w:t>
            </w:r>
          </w:p>
          <w:p w14:paraId="1146388B">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④不提供不得分。</w:t>
            </w:r>
          </w:p>
          <w:p w14:paraId="77F1666B">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（4）施工进度计划和各阶段进度计划及进度保证措施（</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7B7D9849">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对供应商提供的包括施工进度计划详细具体、科学合理和各阶段进度计划及进度保证措施可靠、全面可行进行评审。</w:t>
            </w:r>
          </w:p>
          <w:p w14:paraId="23D4E30B">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①施工进度计划和各阶段进度计划及进度保证措施内容全面、措施得当、合理的得</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606566E8">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②施工进度计划和各阶段进度计划及进度保证措施较符合的得</w:t>
            </w:r>
            <w:r>
              <w:rPr>
                <w:rFonts w:hint="eastAsia" w:ascii="仿宋" w:hAnsi="仿宋" w:eastAsia="仿宋" w:cs="仿宋"/>
                <w:b w:val="0"/>
                <w:bCs w:val="0"/>
                <w:color w:val="auto"/>
                <w:sz w:val="24"/>
                <w:lang w:val="en-US" w:eastAsia="zh-CN" w:bidi="ar"/>
              </w:rPr>
              <w:t>3</w:t>
            </w:r>
            <w:r>
              <w:rPr>
                <w:rFonts w:hint="eastAsia" w:ascii="仿宋" w:hAnsi="仿宋" w:eastAsia="仿宋" w:cs="仿宋"/>
                <w:b w:val="0"/>
                <w:bCs w:val="0"/>
                <w:color w:val="auto"/>
                <w:sz w:val="24"/>
                <w:lang w:bidi="ar"/>
              </w:rPr>
              <w:t>分；</w:t>
            </w:r>
          </w:p>
          <w:p w14:paraId="33AE4BE0">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③施工进度计划和各阶段进度计划及进度保证措施一般的得</w:t>
            </w:r>
            <w:r>
              <w:rPr>
                <w:rFonts w:hint="eastAsia" w:ascii="仿宋" w:hAnsi="仿宋" w:eastAsia="仿宋" w:cs="仿宋"/>
                <w:b w:val="0"/>
                <w:bCs w:val="0"/>
                <w:color w:val="auto"/>
                <w:sz w:val="24"/>
                <w:lang w:val="en-US" w:eastAsia="zh-CN" w:bidi="ar"/>
              </w:rPr>
              <w:t>1</w:t>
            </w:r>
            <w:r>
              <w:rPr>
                <w:rFonts w:hint="eastAsia" w:ascii="仿宋" w:hAnsi="仿宋" w:eastAsia="仿宋" w:cs="仿宋"/>
                <w:b w:val="0"/>
                <w:bCs w:val="0"/>
                <w:color w:val="auto"/>
                <w:sz w:val="24"/>
                <w:lang w:bidi="ar"/>
              </w:rPr>
              <w:t>分；</w:t>
            </w:r>
          </w:p>
          <w:p w14:paraId="4CF5E684">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④不提供不得分。</w:t>
            </w:r>
          </w:p>
          <w:p w14:paraId="578F99B0">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（5）完整施工方案及质量保证措施（含质保体系、技术保证、材料保证等）（</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分）：对供应商提供的包括施工方案及质量保证措施（含质保体系、技术保证、材料保证等）科学合理、措施可靠、全面可行、针对性强进行评审。</w:t>
            </w:r>
          </w:p>
          <w:p w14:paraId="078013F2">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①施工方案及质量保证措施内容全面、措施得当、合理的得</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7C080427">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②施工方案及质量保证措施较符合的得</w:t>
            </w:r>
            <w:r>
              <w:rPr>
                <w:rFonts w:hint="eastAsia" w:ascii="仿宋" w:hAnsi="仿宋" w:eastAsia="仿宋" w:cs="仿宋"/>
                <w:b w:val="0"/>
                <w:bCs w:val="0"/>
                <w:color w:val="auto"/>
                <w:sz w:val="24"/>
                <w:lang w:val="en-US" w:eastAsia="zh-CN" w:bidi="ar"/>
              </w:rPr>
              <w:t>3</w:t>
            </w:r>
            <w:r>
              <w:rPr>
                <w:rFonts w:hint="eastAsia" w:ascii="仿宋" w:hAnsi="仿宋" w:eastAsia="仿宋" w:cs="仿宋"/>
                <w:b w:val="0"/>
                <w:bCs w:val="0"/>
                <w:color w:val="auto"/>
                <w:sz w:val="24"/>
                <w:lang w:bidi="ar"/>
              </w:rPr>
              <w:t>分；</w:t>
            </w:r>
          </w:p>
          <w:p w14:paraId="41499B00">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③施工方案及质量保证措施一般的得</w:t>
            </w:r>
            <w:r>
              <w:rPr>
                <w:rFonts w:hint="eastAsia" w:ascii="仿宋" w:hAnsi="仿宋" w:eastAsia="仿宋" w:cs="仿宋"/>
                <w:b w:val="0"/>
                <w:bCs w:val="0"/>
                <w:color w:val="auto"/>
                <w:sz w:val="24"/>
                <w:lang w:val="en-US" w:eastAsia="zh-CN" w:bidi="ar"/>
              </w:rPr>
              <w:t>1</w:t>
            </w:r>
            <w:r>
              <w:rPr>
                <w:rFonts w:hint="eastAsia" w:ascii="仿宋" w:hAnsi="仿宋" w:eastAsia="仿宋" w:cs="仿宋"/>
                <w:b w:val="0"/>
                <w:bCs w:val="0"/>
                <w:color w:val="auto"/>
                <w:sz w:val="24"/>
                <w:lang w:bidi="ar"/>
              </w:rPr>
              <w:t>分；</w:t>
            </w:r>
          </w:p>
          <w:p w14:paraId="6C782233">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④不提供不得分。</w:t>
            </w:r>
          </w:p>
          <w:p w14:paraId="67606DDA">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（6）安全文明施工、绿色施工、环境保护和消防措施（</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245202E3">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对供应商提供的包括安全文明施工、绿色施工、环境保护和消防措施，科学合理、措施可靠、全面可行、针对性强进行评审（备注：投标供应商应采取相应措施，保证项目施工期间办公楼的正常使用和办公秩序）。</w:t>
            </w:r>
          </w:p>
          <w:p w14:paraId="68D46C10">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①安全文明施工、绿色施工、环境保护和消防措施内容全面、措施得当、合理的得</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分；</w:t>
            </w:r>
          </w:p>
          <w:p w14:paraId="2269CCC0">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②安全文明施工、绿色施工、环境保护和消防措施较符合的得</w:t>
            </w:r>
            <w:r>
              <w:rPr>
                <w:rFonts w:hint="eastAsia" w:ascii="仿宋" w:hAnsi="仿宋" w:eastAsia="仿宋" w:cs="仿宋"/>
                <w:b w:val="0"/>
                <w:bCs w:val="0"/>
                <w:color w:val="auto"/>
                <w:sz w:val="24"/>
                <w:lang w:val="en-US" w:eastAsia="zh-CN" w:bidi="ar"/>
              </w:rPr>
              <w:t>3</w:t>
            </w:r>
            <w:r>
              <w:rPr>
                <w:rFonts w:hint="eastAsia" w:ascii="仿宋" w:hAnsi="仿宋" w:eastAsia="仿宋" w:cs="仿宋"/>
                <w:b w:val="0"/>
                <w:bCs w:val="0"/>
                <w:color w:val="auto"/>
                <w:sz w:val="24"/>
                <w:lang w:bidi="ar"/>
              </w:rPr>
              <w:t>分；</w:t>
            </w:r>
          </w:p>
          <w:p w14:paraId="2F531E1D">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③安全文明施工、绿色施工、环境保护和消防措施一般的得</w:t>
            </w:r>
            <w:r>
              <w:rPr>
                <w:rFonts w:hint="eastAsia" w:ascii="仿宋" w:hAnsi="仿宋" w:eastAsia="仿宋" w:cs="仿宋"/>
                <w:b w:val="0"/>
                <w:bCs w:val="0"/>
                <w:color w:val="auto"/>
                <w:sz w:val="24"/>
                <w:lang w:val="en-US" w:eastAsia="zh-CN" w:bidi="ar"/>
              </w:rPr>
              <w:t>1</w:t>
            </w:r>
            <w:r>
              <w:rPr>
                <w:rFonts w:hint="eastAsia" w:ascii="仿宋" w:hAnsi="仿宋" w:eastAsia="仿宋" w:cs="仿宋"/>
                <w:b w:val="0"/>
                <w:bCs w:val="0"/>
                <w:color w:val="auto"/>
                <w:sz w:val="24"/>
                <w:lang w:bidi="ar"/>
              </w:rPr>
              <w:t>分；</w:t>
            </w:r>
          </w:p>
          <w:p w14:paraId="3D161820">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④不提供不得分。</w:t>
            </w:r>
          </w:p>
          <w:p w14:paraId="6F92EB88">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（7）关键施工技术、工艺及工程项目实施的重点、难点和解决方案（7分）：</w:t>
            </w:r>
          </w:p>
          <w:p w14:paraId="7B74EBB7">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对供应商提供的针对施工技术、工艺及工程项目实施的重点、难点，提出具体施工方案，要求方案科学，合理，详细有可操作性进行评审。</w:t>
            </w:r>
          </w:p>
          <w:p w14:paraId="3EAB5C9A">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①关键施工技术、工艺及工程项目实施的重点、难点和解决方案内容全面、措施得当、合理的得7分；</w:t>
            </w:r>
          </w:p>
          <w:p w14:paraId="575D05AE">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②关键施工技术、工艺及工程项目实施的重点、难点和解决方案较符合的得5分；</w:t>
            </w:r>
          </w:p>
          <w:p w14:paraId="72C498BA">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③关键施工技术、工艺及工程项目实施的重点、难点和解决方案一般的得3分；</w:t>
            </w:r>
          </w:p>
          <w:p w14:paraId="5369AB64">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④不提供不得分。</w:t>
            </w:r>
          </w:p>
          <w:p w14:paraId="425D251C">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（8）合理化建议（3分）：</w:t>
            </w:r>
          </w:p>
          <w:p w14:paraId="1DF8D043">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对供应商提供的根据本工程施工条件的特点有针对性的提出施工方案、安全措施等方面的合理化建议进行评审。</w:t>
            </w:r>
          </w:p>
          <w:p w14:paraId="07CA8714">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①合理化建议内容全面、措施得当、合理的得3分；</w:t>
            </w:r>
          </w:p>
          <w:p w14:paraId="050D2E2D">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②合理化建议较符合的得2分；</w:t>
            </w:r>
          </w:p>
          <w:p w14:paraId="0F8988D2">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③合理化建议一般的得1分；</w:t>
            </w:r>
          </w:p>
          <w:p w14:paraId="050C7B1E">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④不提供不得分。</w:t>
            </w:r>
          </w:p>
        </w:tc>
      </w:tr>
      <w:tr w14:paraId="25203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723" w:type="dxa"/>
            <w:vMerge w:val="restart"/>
            <w:vAlign w:val="center"/>
          </w:tcPr>
          <w:p w14:paraId="665C5718">
            <w:pPr>
              <w:widowControl/>
              <w:spacing w:after="0" w:line="240" w:lineRule="auto"/>
              <w:jc w:val="both"/>
              <w:textAlignment w:val="center"/>
              <w:rPr>
                <w:rFonts w:hint="eastAsia" w:ascii="仿宋" w:hAnsi="仿宋" w:eastAsia="仿宋" w:cs="仿宋"/>
                <w:b w:val="0"/>
                <w:bCs w:val="0"/>
                <w:color w:val="auto"/>
                <w:sz w:val="24"/>
                <w:lang w:val="en-US" w:eastAsia="zh-CN" w:bidi="ar"/>
              </w:rPr>
            </w:pPr>
            <w:r>
              <w:rPr>
                <w:rFonts w:hint="eastAsia" w:ascii="仿宋" w:hAnsi="仿宋" w:eastAsia="仿宋" w:cs="仿宋"/>
                <w:b w:val="0"/>
                <w:bCs w:val="0"/>
                <w:color w:val="auto"/>
                <w:sz w:val="24"/>
                <w:lang w:val="en-US" w:eastAsia="zh-CN" w:bidi="ar"/>
              </w:rPr>
              <w:t>C</w:t>
            </w:r>
          </w:p>
        </w:tc>
        <w:tc>
          <w:tcPr>
            <w:tcW w:w="1364" w:type="dxa"/>
            <w:vMerge w:val="restart"/>
            <w:vAlign w:val="center"/>
          </w:tcPr>
          <w:p w14:paraId="27F93969">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val="en-US" w:eastAsia="zh-CN" w:bidi="ar"/>
              </w:rPr>
              <w:t>商务</w:t>
            </w:r>
            <w:r>
              <w:rPr>
                <w:rFonts w:hint="eastAsia" w:ascii="仿宋" w:hAnsi="仿宋" w:eastAsia="仿宋" w:cs="仿宋"/>
                <w:b w:val="0"/>
                <w:bCs w:val="0"/>
                <w:color w:val="auto"/>
                <w:sz w:val="24"/>
                <w:lang w:bidi="ar"/>
              </w:rPr>
              <w:t>部分</w:t>
            </w:r>
          </w:p>
          <w:p w14:paraId="02230BB0">
            <w:pPr>
              <w:widowControl/>
              <w:spacing w:after="0" w:line="240" w:lineRule="auto"/>
              <w:jc w:val="both"/>
              <w:textAlignment w:val="center"/>
              <w:rPr>
                <w:rFonts w:hint="eastAsia" w:ascii="仿宋" w:hAnsi="仿宋" w:eastAsia="仿宋" w:cs="仿宋"/>
                <w:b w:val="0"/>
                <w:bCs w:val="0"/>
                <w:color w:val="auto"/>
                <w:sz w:val="24"/>
                <w:lang w:val="en-US" w:eastAsia="zh-CN" w:bidi="ar"/>
              </w:rPr>
            </w:pPr>
            <w:r>
              <w:rPr>
                <w:rFonts w:hint="eastAsia" w:ascii="仿宋" w:hAnsi="仿宋" w:eastAsia="仿宋" w:cs="仿宋"/>
                <w:b w:val="0"/>
                <w:bCs w:val="0"/>
                <w:color w:val="auto"/>
                <w:sz w:val="24"/>
                <w:lang w:bidi="ar"/>
              </w:rPr>
              <w:t>（</w:t>
            </w:r>
            <w:r>
              <w:rPr>
                <w:rFonts w:hint="eastAsia" w:ascii="仿宋" w:hAnsi="仿宋" w:eastAsia="仿宋" w:cs="仿宋"/>
                <w:b w:val="0"/>
                <w:bCs w:val="0"/>
                <w:color w:val="auto"/>
                <w:sz w:val="24"/>
                <w:lang w:val="en-US" w:eastAsia="zh-CN" w:bidi="ar"/>
              </w:rPr>
              <w:t>20</w:t>
            </w:r>
            <w:r>
              <w:rPr>
                <w:rFonts w:hint="eastAsia" w:ascii="仿宋" w:hAnsi="仿宋" w:eastAsia="仿宋" w:cs="仿宋"/>
                <w:b w:val="0"/>
                <w:bCs w:val="0"/>
                <w:color w:val="auto"/>
                <w:sz w:val="24"/>
                <w:lang w:bidi="ar"/>
              </w:rPr>
              <w:t>分）</w:t>
            </w:r>
          </w:p>
        </w:tc>
        <w:tc>
          <w:tcPr>
            <w:tcW w:w="7200" w:type="dxa"/>
            <w:vAlign w:val="center"/>
          </w:tcPr>
          <w:p w14:paraId="1D995DF2">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（1）供应商具有质量管理体系认证，环境管理体系认证，职业健康安全管理体系认证的每提供一个得</w:t>
            </w:r>
            <w:r>
              <w:rPr>
                <w:rFonts w:hint="eastAsia" w:ascii="仿宋" w:hAnsi="仿宋" w:eastAsia="仿宋" w:cs="仿宋"/>
                <w:b w:val="0"/>
                <w:bCs w:val="0"/>
                <w:color w:val="auto"/>
                <w:sz w:val="24"/>
                <w:lang w:val="en-US" w:eastAsia="zh-CN" w:bidi="ar"/>
              </w:rPr>
              <w:t>2</w:t>
            </w:r>
            <w:r>
              <w:rPr>
                <w:rFonts w:hint="eastAsia" w:ascii="仿宋" w:hAnsi="仿宋" w:eastAsia="仿宋" w:cs="仿宋"/>
                <w:b w:val="0"/>
                <w:bCs w:val="0"/>
                <w:color w:val="auto"/>
                <w:sz w:val="24"/>
                <w:lang w:bidi="ar"/>
              </w:rPr>
              <w:t>分，本项最多得</w:t>
            </w:r>
            <w:r>
              <w:rPr>
                <w:rFonts w:hint="eastAsia" w:ascii="仿宋" w:hAnsi="仿宋" w:eastAsia="仿宋" w:cs="仿宋"/>
                <w:b w:val="0"/>
                <w:bCs w:val="0"/>
                <w:color w:val="auto"/>
                <w:sz w:val="24"/>
                <w:lang w:val="en-US" w:eastAsia="zh-CN" w:bidi="ar"/>
              </w:rPr>
              <w:t>6</w:t>
            </w:r>
            <w:r>
              <w:rPr>
                <w:rFonts w:hint="eastAsia" w:ascii="仿宋" w:hAnsi="仿宋" w:eastAsia="仿宋" w:cs="仿宋"/>
                <w:b w:val="0"/>
                <w:bCs w:val="0"/>
                <w:color w:val="auto"/>
                <w:sz w:val="24"/>
                <w:lang w:bidi="ar"/>
              </w:rPr>
              <w:t>分，没有不得分。（</w:t>
            </w:r>
            <w:r>
              <w:rPr>
                <w:rFonts w:hint="eastAsia" w:ascii="仿宋" w:hAnsi="仿宋" w:eastAsia="仿宋" w:cs="仿宋"/>
                <w:b w:val="0"/>
                <w:bCs w:val="0"/>
                <w:color w:val="auto"/>
                <w:sz w:val="24"/>
                <w:lang w:val="en-US" w:eastAsia="zh-CN" w:bidi="ar"/>
              </w:rPr>
              <w:t>6</w:t>
            </w:r>
            <w:r>
              <w:rPr>
                <w:rFonts w:hint="eastAsia" w:ascii="仿宋" w:hAnsi="仿宋" w:eastAsia="仿宋" w:cs="仿宋"/>
                <w:b w:val="0"/>
                <w:bCs w:val="0"/>
                <w:color w:val="auto"/>
                <w:sz w:val="24"/>
                <w:lang w:bidi="ar"/>
              </w:rPr>
              <w:t>分）</w:t>
            </w:r>
          </w:p>
        </w:tc>
      </w:tr>
      <w:tr w14:paraId="30CB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9" w:hRule="atLeast"/>
        </w:trPr>
        <w:tc>
          <w:tcPr>
            <w:tcW w:w="723" w:type="dxa"/>
            <w:vMerge w:val="continue"/>
            <w:vAlign w:val="center"/>
          </w:tcPr>
          <w:p w14:paraId="29394E3B">
            <w:pPr>
              <w:widowControl/>
              <w:spacing w:after="0" w:line="240" w:lineRule="auto"/>
              <w:jc w:val="both"/>
              <w:textAlignment w:val="center"/>
              <w:rPr>
                <w:rFonts w:hint="eastAsia" w:ascii="仿宋" w:hAnsi="仿宋" w:eastAsia="仿宋" w:cs="仿宋"/>
                <w:b w:val="0"/>
                <w:bCs w:val="0"/>
                <w:color w:val="auto"/>
                <w:sz w:val="24"/>
                <w:lang w:val="en-US" w:eastAsia="zh-CN" w:bidi="ar"/>
              </w:rPr>
            </w:pPr>
          </w:p>
        </w:tc>
        <w:tc>
          <w:tcPr>
            <w:tcW w:w="1364" w:type="dxa"/>
            <w:vMerge w:val="continue"/>
            <w:vAlign w:val="center"/>
          </w:tcPr>
          <w:p w14:paraId="35A49664">
            <w:pPr>
              <w:widowControl/>
              <w:spacing w:after="0" w:line="240" w:lineRule="auto"/>
              <w:jc w:val="both"/>
              <w:textAlignment w:val="center"/>
              <w:rPr>
                <w:rFonts w:hint="eastAsia" w:ascii="仿宋" w:hAnsi="仿宋" w:eastAsia="仿宋" w:cs="仿宋"/>
                <w:b w:val="0"/>
                <w:bCs w:val="0"/>
                <w:color w:val="auto"/>
                <w:sz w:val="24"/>
                <w:lang w:bidi="ar"/>
              </w:rPr>
            </w:pPr>
          </w:p>
        </w:tc>
        <w:tc>
          <w:tcPr>
            <w:tcW w:w="7200" w:type="dxa"/>
            <w:vAlign w:val="center"/>
          </w:tcPr>
          <w:p w14:paraId="40D65845">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（2）供应商针对本项目现场拟派人员在本单位从事</w:t>
            </w:r>
            <w:r>
              <w:rPr>
                <w:rFonts w:hint="eastAsia" w:ascii="仿宋" w:hAnsi="仿宋" w:eastAsia="仿宋" w:cs="仿宋"/>
                <w:b w:val="0"/>
                <w:bCs w:val="0"/>
                <w:color w:val="auto"/>
                <w:sz w:val="24"/>
                <w:lang w:val="en-US" w:eastAsia="zh-CN" w:bidi="ar"/>
              </w:rPr>
              <w:t>消防施工维修人员（项目负责人除外），具有相关专业</w:t>
            </w:r>
            <w:r>
              <w:rPr>
                <w:rFonts w:hint="eastAsia" w:ascii="仿宋" w:hAnsi="仿宋" w:eastAsia="仿宋" w:cs="仿宋"/>
                <w:b w:val="0"/>
                <w:bCs w:val="0"/>
                <w:color w:val="auto"/>
                <w:sz w:val="24"/>
                <w:lang w:bidi="ar"/>
              </w:rPr>
              <w:t>中级职称</w:t>
            </w:r>
            <w:r>
              <w:rPr>
                <w:rFonts w:hint="eastAsia" w:ascii="仿宋" w:hAnsi="仿宋" w:eastAsia="仿宋" w:cs="仿宋"/>
                <w:b w:val="0"/>
                <w:bCs w:val="0"/>
                <w:color w:val="auto"/>
                <w:sz w:val="24"/>
                <w:lang w:val="en-US" w:eastAsia="zh-CN" w:bidi="ar"/>
              </w:rPr>
              <w:t>的</w:t>
            </w:r>
            <w:r>
              <w:rPr>
                <w:rFonts w:hint="eastAsia" w:ascii="仿宋" w:hAnsi="仿宋" w:eastAsia="仿宋" w:cs="仿宋"/>
                <w:b w:val="0"/>
                <w:bCs w:val="0"/>
                <w:color w:val="auto"/>
                <w:sz w:val="24"/>
                <w:lang w:bidi="ar"/>
              </w:rPr>
              <w:t>，每提供一</w:t>
            </w:r>
            <w:r>
              <w:rPr>
                <w:rFonts w:hint="eastAsia" w:ascii="仿宋" w:hAnsi="仿宋" w:eastAsia="仿宋" w:cs="仿宋"/>
                <w:b w:val="0"/>
                <w:bCs w:val="0"/>
                <w:color w:val="auto"/>
                <w:sz w:val="24"/>
                <w:lang w:val="en-US" w:eastAsia="zh-CN" w:bidi="ar"/>
              </w:rPr>
              <w:t>人</w:t>
            </w:r>
            <w:r>
              <w:rPr>
                <w:rFonts w:hint="eastAsia" w:ascii="仿宋" w:hAnsi="仿宋" w:eastAsia="仿宋" w:cs="仿宋"/>
                <w:b w:val="0"/>
                <w:bCs w:val="0"/>
                <w:color w:val="auto"/>
                <w:sz w:val="24"/>
                <w:lang w:bidi="ar"/>
              </w:rPr>
              <w:t>得2分，</w:t>
            </w:r>
            <w:r>
              <w:rPr>
                <w:rFonts w:hint="eastAsia" w:ascii="仿宋" w:hAnsi="仿宋" w:eastAsia="仿宋" w:cs="仿宋"/>
                <w:b w:val="0"/>
                <w:bCs w:val="0"/>
                <w:color w:val="auto"/>
                <w:sz w:val="24"/>
                <w:lang w:val="en-US" w:eastAsia="zh-CN" w:bidi="ar"/>
              </w:rPr>
              <w:t>具有高级及以上</w:t>
            </w:r>
            <w:r>
              <w:rPr>
                <w:rFonts w:hint="eastAsia" w:ascii="仿宋" w:hAnsi="仿宋" w:eastAsia="仿宋" w:cs="仿宋"/>
                <w:b w:val="0"/>
                <w:bCs w:val="0"/>
                <w:color w:val="auto"/>
                <w:sz w:val="24"/>
                <w:lang w:bidi="ar"/>
              </w:rPr>
              <w:t>职称</w:t>
            </w:r>
            <w:r>
              <w:rPr>
                <w:rFonts w:hint="eastAsia" w:ascii="仿宋" w:hAnsi="仿宋" w:eastAsia="仿宋" w:cs="仿宋"/>
                <w:b w:val="0"/>
                <w:bCs w:val="0"/>
                <w:color w:val="auto"/>
                <w:sz w:val="24"/>
                <w:lang w:val="en-US" w:eastAsia="zh-CN" w:bidi="ar"/>
              </w:rPr>
              <w:t>的，</w:t>
            </w:r>
            <w:r>
              <w:rPr>
                <w:rFonts w:hint="eastAsia" w:ascii="仿宋" w:hAnsi="仿宋" w:eastAsia="仿宋" w:cs="仿宋"/>
                <w:b w:val="0"/>
                <w:bCs w:val="0"/>
                <w:color w:val="auto"/>
                <w:sz w:val="24"/>
                <w:lang w:bidi="ar"/>
              </w:rPr>
              <w:t>每提供一</w:t>
            </w:r>
            <w:r>
              <w:rPr>
                <w:rFonts w:hint="eastAsia" w:ascii="仿宋" w:hAnsi="仿宋" w:eastAsia="仿宋" w:cs="仿宋"/>
                <w:b w:val="0"/>
                <w:bCs w:val="0"/>
                <w:color w:val="auto"/>
                <w:sz w:val="24"/>
                <w:lang w:val="en-US" w:eastAsia="zh-CN" w:bidi="ar"/>
              </w:rPr>
              <w:t>人</w:t>
            </w:r>
            <w:r>
              <w:rPr>
                <w:rFonts w:hint="eastAsia" w:ascii="仿宋" w:hAnsi="仿宋" w:eastAsia="仿宋" w:cs="仿宋"/>
                <w:b w:val="0"/>
                <w:bCs w:val="0"/>
                <w:color w:val="auto"/>
                <w:sz w:val="24"/>
                <w:lang w:bidi="ar"/>
              </w:rPr>
              <w:t>得</w:t>
            </w:r>
            <w:r>
              <w:rPr>
                <w:rFonts w:hint="eastAsia" w:ascii="仿宋" w:hAnsi="仿宋" w:eastAsia="仿宋" w:cs="仿宋"/>
                <w:b w:val="0"/>
                <w:bCs w:val="0"/>
                <w:color w:val="auto"/>
                <w:sz w:val="24"/>
                <w:lang w:val="en-US" w:eastAsia="zh-CN" w:bidi="ar"/>
              </w:rPr>
              <w:t>3</w:t>
            </w:r>
            <w:r>
              <w:rPr>
                <w:rFonts w:hint="eastAsia" w:ascii="仿宋" w:hAnsi="仿宋" w:eastAsia="仿宋" w:cs="仿宋"/>
                <w:b w:val="0"/>
                <w:bCs w:val="0"/>
                <w:color w:val="auto"/>
                <w:sz w:val="24"/>
                <w:lang w:bidi="ar"/>
              </w:rPr>
              <w:t>分</w:t>
            </w:r>
            <w:r>
              <w:rPr>
                <w:rFonts w:hint="eastAsia" w:ascii="仿宋" w:hAnsi="仿宋" w:eastAsia="仿宋" w:cs="仿宋"/>
                <w:b w:val="0"/>
                <w:bCs w:val="0"/>
                <w:color w:val="auto"/>
                <w:sz w:val="24"/>
                <w:lang w:eastAsia="zh-CN" w:bidi="ar"/>
              </w:rPr>
              <w:t>，</w:t>
            </w:r>
            <w:r>
              <w:rPr>
                <w:rFonts w:hint="eastAsia" w:ascii="仿宋" w:hAnsi="仿宋" w:eastAsia="仿宋" w:cs="仿宋"/>
                <w:b w:val="0"/>
                <w:bCs w:val="0"/>
                <w:color w:val="auto"/>
                <w:sz w:val="24"/>
                <w:lang w:bidi="ar"/>
              </w:rPr>
              <w:t>本项最多得6分，没有不得分。（6分）</w:t>
            </w:r>
          </w:p>
          <w:p w14:paraId="163A74DC">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（注：需提供人员相关证书、劳动合同及供应商为其对应人员缴纳的自202</w:t>
            </w:r>
            <w:r>
              <w:rPr>
                <w:rFonts w:hint="eastAsia" w:ascii="仿宋" w:hAnsi="仿宋" w:eastAsia="仿宋" w:cs="仿宋"/>
                <w:b w:val="0"/>
                <w:bCs w:val="0"/>
                <w:color w:val="auto"/>
                <w:sz w:val="24"/>
                <w:lang w:val="en-US" w:eastAsia="zh-CN" w:bidi="ar"/>
              </w:rPr>
              <w:t>5</w:t>
            </w:r>
            <w:r>
              <w:rPr>
                <w:rFonts w:hint="eastAsia" w:ascii="仿宋" w:hAnsi="仿宋" w:eastAsia="仿宋" w:cs="仿宋"/>
                <w:b w:val="0"/>
                <w:bCs w:val="0"/>
                <w:color w:val="auto"/>
                <w:sz w:val="24"/>
                <w:lang w:bidi="ar"/>
              </w:rPr>
              <w:t>年</w:t>
            </w:r>
            <w:r>
              <w:rPr>
                <w:rFonts w:hint="eastAsia" w:ascii="仿宋" w:hAnsi="仿宋" w:eastAsia="仿宋" w:cs="仿宋"/>
                <w:b w:val="0"/>
                <w:bCs w:val="0"/>
                <w:color w:val="auto"/>
                <w:sz w:val="24"/>
                <w:lang w:val="en-US" w:eastAsia="zh-CN" w:bidi="ar"/>
              </w:rPr>
              <w:t>1</w:t>
            </w:r>
            <w:r>
              <w:rPr>
                <w:rFonts w:hint="eastAsia" w:ascii="仿宋" w:hAnsi="仿宋" w:eastAsia="仿宋" w:cs="仿宋"/>
                <w:b w:val="0"/>
                <w:bCs w:val="0"/>
                <w:color w:val="auto"/>
                <w:sz w:val="24"/>
                <w:lang w:bidi="ar"/>
              </w:rPr>
              <w:t>月以来</w:t>
            </w:r>
            <w:r>
              <w:rPr>
                <w:rFonts w:hint="eastAsia" w:ascii="仿宋" w:hAnsi="仿宋" w:eastAsia="仿宋" w:cs="仿宋"/>
                <w:b w:val="0"/>
                <w:bCs w:val="0"/>
                <w:color w:val="auto"/>
                <w:sz w:val="24"/>
                <w:lang w:val="en-US" w:eastAsia="zh-CN" w:bidi="ar"/>
              </w:rPr>
              <w:t>任意一</w:t>
            </w:r>
            <w:r>
              <w:rPr>
                <w:rFonts w:hint="eastAsia" w:ascii="仿宋" w:hAnsi="仿宋" w:eastAsia="仿宋" w:cs="仿宋"/>
                <w:b w:val="0"/>
                <w:bCs w:val="0"/>
                <w:color w:val="auto"/>
                <w:sz w:val="24"/>
                <w:lang w:bidi="ar"/>
              </w:rPr>
              <w:t>个月的社保证明。从事消防</w:t>
            </w:r>
            <w:r>
              <w:rPr>
                <w:rFonts w:hint="eastAsia" w:ascii="仿宋" w:hAnsi="仿宋" w:eastAsia="仿宋" w:cs="仿宋"/>
                <w:b w:val="0"/>
                <w:bCs w:val="0"/>
                <w:color w:val="auto"/>
                <w:sz w:val="24"/>
                <w:lang w:val="en-US" w:eastAsia="zh-CN" w:bidi="ar"/>
              </w:rPr>
              <w:t>工作</w:t>
            </w:r>
            <w:r>
              <w:rPr>
                <w:rFonts w:hint="eastAsia" w:ascii="仿宋" w:hAnsi="仿宋" w:eastAsia="仿宋" w:cs="仿宋"/>
                <w:b w:val="0"/>
                <w:bCs w:val="0"/>
                <w:color w:val="auto"/>
                <w:sz w:val="24"/>
                <w:lang w:bidi="ar"/>
              </w:rPr>
              <w:t>年限以劳动合同签订时间开始计算）。</w:t>
            </w:r>
          </w:p>
        </w:tc>
      </w:tr>
      <w:tr w14:paraId="05B21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1" w:hRule="atLeast"/>
        </w:trPr>
        <w:tc>
          <w:tcPr>
            <w:tcW w:w="723" w:type="dxa"/>
            <w:vMerge w:val="continue"/>
            <w:vAlign w:val="center"/>
          </w:tcPr>
          <w:p w14:paraId="10EE71F1">
            <w:pPr>
              <w:widowControl/>
              <w:spacing w:after="0" w:line="240" w:lineRule="auto"/>
              <w:jc w:val="both"/>
              <w:textAlignment w:val="center"/>
              <w:rPr>
                <w:rFonts w:hint="eastAsia" w:ascii="仿宋" w:hAnsi="仿宋" w:eastAsia="仿宋" w:cs="仿宋"/>
                <w:b w:val="0"/>
                <w:bCs w:val="0"/>
                <w:color w:val="auto"/>
                <w:sz w:val="24"/>
                <w:lang w:val="en-US" w:eastAsia="zh-CN" w:bidi="ar"/>
              </w:rPr>
            </w:pPr>
          </w:p>
        </w:tc>
        <w:tc>
          <w:tcPr>
            <w:tcW w:w="1364" w:type="dxa"/>
            <w:vMerge w:val="continue"/>
            <w:vAlign w:val="center"/>
          </w:tcPr>
          <w:p w14:paraId="7145B6FC">
            <w:pPr>
              <w:widowControl/>
              <w:spacing w:after="0" w:line="240" w:lineRule="auto"/>
              <w:jc w:val="both"/>
              <w:textAlignment w:val="center"/>
              <w:rPr>
                <w:rFonts w:hint="eastAsia" w:ascii="仿宋" w:hAnsi="仿宋" w:eastAsia="仿宋" w:cs="仿宋"/>
                <w:b w:val="0"/>
                <w:bCs w:val="0"/>
                <w:color w:val="auto"/>
                <w:sz w:val="24"/>
                <w:lang w:bidi="ar"/>
              </w:rPr>
            </w:pPr>
          </w:p>
        </w:tc>
        <w:tc>
          <w:tcPr>
            <w:tcW w:w="7200" w:type="dxa"/>
            <w:vAlign w:val="center"/>
          </w:tcPr>
          <w:p w14:paraId="60B60A61">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eastAsia="zh-CN" w:bidi="ar"/>
              </w:rPr>
              <w:t>（</w:t>
            </w:r>
            <w:r>
              <w:rPr>
                <w:rFonts w:hint="eastAsia" w:ascii="仿宋" w:hAnsi="仿宋" w:eastAsia="仿宋" w:cs="仿宋"/>
                <w:b w:val="0"/>
                <w:bCs w:val="0"/>
                <w:color w:val="auto"/>
                <w:sz w:val="24"/>
                <w:lang w:val="en-US" w:eastAsia="zh-CN" w:bidi="ar"/>
              </w:rPr>
              <w:t>3</w:t>
            </w:r>
            <w:r>
              <w:rPr>
                <w:rFonts w:hint="eastAsia" w:ascii="仿宋" w:hAnsi="仿宋" w:eastAsia="仿宋" w:cs="仿宋"/>
                <w:b w:val="0"/>
                <w:bCs w:val="0"/>
                <w:color w:val="auto"/>
                <w:sz w:val="24"/>
                <w:lang w:eastAsia="zh-CN" w:bidi="ar"/>
              </w:rPr>
              <w:t>）</w:t>
            </w:r>
            <w:r>
              <w:rPr>
                <w:rFonts w:hint="eastAsia" w:ascii="仿宋" w:hAnsi="仿宋" w:eastAsia="仿宋" w:cs="仿宋"/>
                <w:b w:val="0"/>
                <w:bCs w:val="0"/>
                <w:color w:val="auto"/>
                <w:sz w:val="24"/>
                <w:lang w:bidi="ar"/>
              </w:rPr>
              <w:t>供应商自202</w:t>
            </w:r>
            <w:r>
              <w:rPr>
                <w:rFonts w:hint="eastAsia" w:ascii="仿宋" w:hAnsi="仿宋" w:eastAsia="仿宋" w:cs="仿宋"/>
                <w:b w:val="0"/>
                <w:bCs w:val="0"/>
                <w:color w:val="auto"/>
                <w:sz w:val="24"/>
                <w:lang w:val="en-US" w:eastAsia="zh-CN" w:bidi="ar"/>
              </w:rPr>
              <w:t>2</w:t>
            </w:r>
            <w:r>
              <w:rPr>
                <w:rFonts w:hint="eastAsia" w:ascii="仿宋" w:hAnsi="仿宋" w:eastAsia="仿宋" w:cs="仿宋"/>
                <w:b w:val="0"/>
                <w:bCs w:val="0"/>
                <w:color w:val="auto"/>
                <w:sz w:val="24"/>
                <w:lang w:bidi="ar"/>
              </w:rPr>
              <w:t>年来承接过类似项目成功案例的每提供一个得</w:t>
            </w:r>
            <w:r>
              <w:rPr>
                <w:rFonts w:hint="eastAsia" w:ascii="仿宋" w:hAnsi="仿宋" w:eastAsia="仿宋" w:cs="仿宋"/>
                <w:b w:val="0"/>
                <w:bCs w:val="0"/>
                <w:color w:val="auto"/>
                <w:sz w:val="24"/>
                <w:lang w:val="en-US" w:eastAsia="zh-CN" w:bidi="ar"/>
              </w:rPr>
              <w:t>2</w:t>
            </w:r>
            <w:r>
              <w:rPr>
                <w:rFonts w:hint="eastAsia" w:ascii="仿宋" w:hAnsi="仿宋" w:eastAsia="仿宋" w:cs="仿宋"/>
                <w:b w:val="0"/>
                <w:bCs w:val="0"/>
                <w:color w:val="auto"/>
                <w:sz w:val="24"/>
                <w:lang w:bidi="ar"/>
              </w:rPr>
              <w:t>分，本项最多得</w:t>
            </w:r>
            <w:r>
              <w:rPr>
                <w:rFonts w:hint="eastAsia" w:ascii="仿宋" w:hAnsi="仿宋" w:eastAsia="仿宋" w:cs="仿宋"/>
                <w:b w:val="0"/>
                <w:bCs w:val="0"/>
                <w:color w:val="auto"/>
                <w:sz w:val="24"/>
                <w:lang w:val="en-US" w:eastAsia="zh-CN" w:bidi="ar"/>
              </w:rPr>
              <w:t>8</w:t>
            </w:r>
            <w:r>
              <w:rPr>
                <w:rFonts w:hint="eastAsia" w:ascii="仿宋" w:hAnsi="仿宋" w:eastAsia="仿宋" w:cs="仿宋"/>
                <w:b w:val="0"/>
                <w:bCs w:val="0"/>
                <w:color w:val="auto"/>
                <w:sz w:val="24"/>
                <w:lang w:bidi="ar"/>
              </w:rPr>
              <w:t>分，没有不得分。（提供中标（成交）通知书、合同</w:t>
            </w:r>
            <w:r>
              <w:rPr>
                <w:rFonts w:hint="eastAsia" w:ascii="仿宋" w:hAnsi="仿宋" w:eastAsia="仿宋" w:cs="仿宋"/>
                <w:b w:val="0"/>
                <w:bCs w:val="0"/>
                <w:color w:val="auto"/>
                <w:sz w:val="24"/>
                <w:lang w:eastAsia="zh-CN" w:bidi="ar"/>
              </w:rPr>
              <w:t>、</w:t>
            </w:r>
            <w:r>
              <w:rPr>
                <w:rFonts w:hint="eastAsia" w:ascii="仿宋" w:hAnsi="仿宋" w:eastAsia="仿宋" w:cs="仿宋"/>
                <w:b w:val="0"/>
                <w:bCs w:val="0"/>
                <w:color w:val="auto"/>
                <w:sz w:val="24"/>
                <w:lang w:val="en-US" w:eastAsia="zh-CN" w:bidi="ar"/>
              </w:rPr>
              <w:t>验收合格证明文件（消防备案文件）</w:t>
            </w:r>
            <w:r>
              <w:rPr>
                <w:rFonts w:hint="eastAsia" w:ascii="仿宋" w:hAnsi="仿宋" w:eastAsia="仿宋" w:cs="仿宋"/>
                <w:b w:val="0"/>
                <w:bCs w:val="0"/>
                <w:color w:val="auto"/>
                <w:sz w:val="24"/>
                <w:lang w:bidi="ar"/>
              </w:rPr>
              <w:t>，时间以合同中签订的为准）（</w:t>
            </w:r>
            <w:r>
              <w:rPr>
                <w:rFonts w:hint="eastAsia" w:ascii="仿宋" w:hAnsi="仿宋" w:eastAsia="仿宋" w:cs="仿宋"/>
                <w:b w:val="0"/>
                <w:bCs w:val="0"/>
                <w:color w:val="auto"/>
                <w:sz w:val="24"/>
                <w:lang w:val="en-US" w:eastAsia="zh-CN" w:bidi="ar"/>
              </w:rPr>
              <w:t>8</w:t>
            </w:r>
            <w:r>
              <w:rPr>
                <w:rFonts w:hint="eastAsia" w:ascii="仿宋" w:hAnsi="仿宋" w:eastAsia="仿宋" w:cs="仿宋"/>
                <w:b w:val="0"/>
                <w:bCs w:val="0"/>
                <w:color w:val="auto"/>
                <w:sz w:val="24"/>
                <w:lang w:bidi="ar"/>
              </w:rPr>
              <w:t>分）</w:t>
            </w:r>
          </w:p>
          <w:p w14:paraId="4DD467D0">
            <w:pPr>
              <w:widowControl/>
              <w:spacing w:after="0" w:line="240" w:lineRule="auto"/>
              <w:jc w:val="both"/>
              <w:textAlignment w:val="center"/>
              <w:rPr>
                <w:rFonts w:hint="eastAsia" w:ascii="仿宋" w:hAnsi="仿宋" w:eastAsia="仿宋" w:cs="仿宋"/>
                <w:b w:val="0"/>
                <w:bCs w:val="0"/>
                <w:color w:val="auto"/>
                <w:sz w:val="24"/>
                <w:lang w:bidi="ar"/>
              </w:rPr>
            </w:pPr>
            <w:r>
              <w:rPr>
                <w:rFonts w:hint="eastAsia" w:ascii="仿宋" w:hAnsi="仿宋" w:eastAsia="仿宋" w:cs="仿宋"/>
                <w:b w:val="0"/>
                <w:bCs w:val="0"/>
                <w:color w:val="auto"/>
                <w:sz w:val="24"/>
                <w:lang w:bidi="ar"/>
              </w:rPr>
              <w:t>注:相关合同（协议）须同时附该项目服务单位加盖公章的“没有发生重大安全事故”有效证明，未提供的本项不得分。</w:t>
            </w:r>
          </w:p>
        </w:tc>
      </w:tr>
    </w:tbl>
    <w:p w14:paraId="7B0D7187">
      <w:pPr>
        <w:keepNext/>
        <w:keepLines w:val="0"/>
        <w:pageBreakBefore w:val="0"/>
        <w:widowControl w:val="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注：供应商必须按上述要求如实提供相关证明材料原件扫描件</w:t>
      </w:r>
      <w:r>
        <w:rPr>
          <w:rFonts w:hint="eastAsia" w:ascii="仿宋" w:hAnsi="仿宋" w:eastAsia="仿宋" w:cs="仿宋"/>
          <w:bCs/>
          <w:color w:val="auto"/>
          <w:sz w:val="28"/>
          <w:szCs w:val="28"/>
          <w:highlight w:val="none"/>
          <w:lang w:val="en-US" w:eastAsia="zh-CN"/>
        </w:rPr>
        <w:t>并加盖公章</w:t>
      </w:r>
      <w:r>
        <w:rPr>
          <w:rFonts w:hint="eastAsia" w:ascii="仿宋" w:hAnsi="仿宋" w:eastAsia="仿宋" w:cs="仿宋"/>
          <w:bCs/>
          <w:color w:val="auto"/>
          <w:sz w:val="28"/>
          <w:szCs w:val="28"/>
          <w:highlight w:val="none"/>
        </w:rPr>
        <w:t>上传至指定位置，如未按要求提供或提供资料不全，则与之相关的评分项不予计分。供应商提供的证明材料扫描件必须清晰有效，如因材料模糊不清磋商小组无法辨认导致不得分的，其责任由供应商自行承担。</w:t>
      </w:r>
      <w:bookmarkStart w:id="26" w:name="_Toc2123"/>
      <w:bookmarkStart w:id="27" w:name="_Toc6198"/>
      <w:bookmarkStart w:id="28" w:name="_Toc29013"/>
      <w:bookmarkStart w:id="29" w:name="_Toc358569763"/>
    </w:p>
    <w:p w14:paraId="7E3049EB">
      <w:pPr>
        <w:keepNext/>
        <w:keepLines w:val="0"/>
        <w:pageBreakBefore w:val="0"/>
        <w:widowControl w:val="0"/>
        <w:spacing w:before="20" w:line="360" w:lineRule="auto"/>
        <w:ind w:firstLine="560"/>
        <w:rPr>
          <w:rFonts w:hint="eastAsia" w:ascii="仿宋" w:hAnsi="仿宋" w:eastAsia="仿宋" w:cs="仿宋"/>
          <w:b w:val="0"/>
          <w:bCs/>
          <w:color w:val="auto"/>
          <w:sz w:val="28"/>
          <w:szCs w:val="28"/>
        </w:rPr>
      </w:pPr>
    </w:p>
    <w:p w14:paraId="577A609A">
      <w:pPr>
        <w:keepNext/>
        <w:keepLines w:val="0"/>
        <w:pageBreakBefore w:val="0"/>
        <w:widowControl w:val="0"/>
        <w:spacing w:before="20" w:line="360" w:lineRule="auto"/>
        <w:ind w:firstLine="560"/>
        <w:rPr>
          <w:rFonts w:hint="eastAsia" w:ascii="仿宋" w:hAnsi="仿宋" w:eastAsia="仿宋" w:cs="仿宋"/>
          <w:b w:val="0"/>
          <w:bCs/>
          <w:color w:val="auto"/>
          <w:sz w:val="28"/>
          <w:szCs w:val="28"/>
        </w:rPr>
      </w:pPr>
    </w:p>
    <w:p w14:paraId="2BDFBE52">
      <w:pPr>
        <w:keepNext/>
        <w:keepLines w:val="0"/>
        <w:pageBreakBefore w:val="0"/>
        <w:widowControl w:val="0"/>
        <w:spacing w:before="20" w:line="360" w:lineRule="auto"/>
        <w:ind w:firstLine="560"/>
        <w:rPr>
          <w:rFonts w:hint="eastAsia" w:ascii="仿宋" w:hAnsi="仿宋" w:eastAsia="仿宋" w:cs="仿宋"/>
          <w:b w:val="0"/>
          <w:bCs/>
          <w:color w:val="auto"/>
          <w:sz w:val="28"/>
          <w:szCs w:val="28"/>
        </w:rPr>
      </w:pPr>
    </w:p>
    <w:p w14:paraId="2F236334">
      <w:pPr>
        <w:keepNext/>
        <w:keepLines w:val="0"/>
        <w:pageBreakBefore w:val="0"/>
        <w:widowControl w:val="0"/>
        <w:spacing w:before="20" w:line="360" w:lineRule="auto"/>
        <w:ind w:firstLine="560"/>
        <w:rPr>
          <w:rFonts w:hint="eastAsia" w:ascii="仿宋" w:hAnsi="仿宋" w:eastAsia="仿宋" w:cs="仿宋"/>
          <w:b w:val="0"/>
          <w:bCs/>
          <w:color w:val="auto"/>
          <w:sz w:val="28"/>
          <w:szCs w:val="28"/>
        </w:rPr>
      </w:pPr>
    </w:p>
    <w:p w14:paraId="1A149524">
      <w:pPr>
        <w:keepNext/>
        <w:keepLines w:val="0"/>
        <w:pageBreakBefore w:val="0"/>
        <w:widowControl w:val="0"/>
        <w:spacing w:before="20" w:line="360" w:lineRule="auto"/>
        <w:ind w:firstLine="560"/>
        <w:rPr>
          <w:rFonts w:hint="eastAsia" w:ascii="仿宋" w:hAnsi="仿宋" w:eastAsia="仿宋" w:cs="仿宋"/>
          <w:b w:val="0"/>
          <w:bCs/>
          <w:color w:val="auto"/>
          <w:sz w:val="28"/>
          <w:szCs w:val="28"/>
        </w:rPr>
      </w:pPr>
    </w:p>
    <w:p w14:paraId="60148B95">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bookmarkStart w:id="30" w:name="_Toc19628"/>
    </w:p>
    <w:p w14:paraId="48C3B926">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3100279B">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03D25B73">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0BBFA9D3">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2A0B082E">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0B082F2B">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2D686F61">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358ABEE8">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4152E19E">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648E5879">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78A78040">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62E3E547">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1A0BDFA3">
      <w:pPr>
        <w:pStyle w:val="248"/>
        <w:keepNext/>
        <w:keepLines w:val="0"/>
        <w:pageBreakBefore w:val="0"/>
        <w:widowControl w:val="0"/>
        <w:spacing w:before="20" w:line="360" w:lineRule="auto"/>
        <w:jc w:val="both"/>
        <w:outlineLvl w:val="0"/>
        <w:rPr>
          <w:rStyle w:val="51"/>
          <w:rFonts w:hint="eastAsia" w:ascii="宋体" w:hAnsi="宋体" w:eastAsia="宋体" w:cs="宋体"/>
          <w:b/>
          <w:bCs/>
          <w:color w:val="auto"/>
          <w:sz w:val="36"/>
          <w:szCs w:val="36"/>
        </w:rPr>
      </w:pPr>
    </w:p>
    <w:p w14:paraId="4323CA4B">
      <w:pPr>
        <w:pStyle w:val="248"/>
        <w:keepNext/>
        <w:keepLines w:val="0"/>
        <w:pageBreakBefore w:val="0"/>
        <w:widowControl w:val="0"/>
        <w:spacing w:before="20" w:line="360" w:lineRule="auto"/>
        <w:jc w:val="center"/>
        <w:outlineLvl w:val="0"/>
        <w:rPr>
          <w:rFonts w:hint="eastAsia" w:ascii="宋体" w:hAnsi="宋体" w:eastAsia="宋体" w:cs="宋体"/>
          <w:b/>
          <w:color w:val="auto"/>
          <w:sz w:val="36"/>
          <w:szCs w:val="36"/>
        </w:rPr>
      </w:pPr>
      <w:r>
        <w:rPr>
          <w:rStyle w:val="51"/>
          <w:rFonts w:hint="eastAsia" w:ascii="宋体" w:hAnsi="宋体" w:eastAsia="宋体" w:cs="宋体"/>
          <w:b/>
          <w:bCs/>
          <w:color w:val="auto"/>
          <w:sz w:val="36"/>
          <w:szCs w:val="36"/>
        </w:rPr>
        <w:t>第四章  合同条款及格式</w:t>
      </w:r>
      <w:bookmarkEnd w:id="26"/>
      <w:bookmarkEnd w:id="27"/>
      <w:bookmarkEnd w:id="28"/>
      <w:bookmarkEnd w:id="30"/>
    </w:p>
    <w:p w14:paraId="61CB2123">
      <w:pPr>
        <w:keepNext/>
        <w:keepLines w:val="0"/>
        <w:pageBreakBefore w:val="0"/>
        <w:widowControl w:val="0"/>
        <w:spacing w:line="360" w:lineRule="auto"/>
        <w:ind w:right="0"/>
        <w:jc w:val="center"/>
        <w:outlineLvl w:val="1"/>
        <w:rPr>
          <w:rFonts w:hint="eastAsia" w:ascii="仿宋" w:hAnsi="仿宋" w:eastAsia="仿宋" w:cs="仿宋"/>
          <w:b/>
          <w:bCs/>
          <w:color w:val="auto"/>
          <w:spacing w:val="0"/>
          <w:position w:val="0"/>
          <w:sz w:val="28"/>
          <w:szCs w:val="28"/>
        </w:rPr>
      </w:pPr>
      <w:bookmarkStart w:id="31" w:name="_Toc392841298"/>
      <w:r>
        <w:rPr>
          <w:rFonts w:hint="eastAsia" w:ascii="仿宋" w:hAnsi="仿宋" w:eastAsia="仿宋" w:cs="仿宋"/>
          <w:b/>
          <w:bCs/>
          <w:color w:val="auto"/>
          <w:spacing w:val="0"/>
          <w:position w:val="0"/>
          <w:sz w:val="28"/>
          <w:szCs w:val="28"/>
        </w:rPr>
        <w:t>一、合同协议书</w:t>
      </w:r>
    </w:p>
    <w:p w14:paraId="727309FC">
      <w:pPr>
        <w:keepNext/>
        <w:keepLines w:val="0"/>
        <w:pageBreakBefore w:val="0"/>
        <w:widowControl w:val="0"/>
        <w:spacing w:line="360" w:lineRule="auto"/>
        <w:ind w:left="1"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采购人（全称）：</w:t>
      </w:r>
      <w:r>
        <w:rPr>
          <w:rFonts w:hint="eastAsia" w:ascii="仿宋" w:hAnsi="仿宋" w:eastAsia="仿宋" w:cs="仿宋"/>
          <w:color w:val="auto"/>
          <w:spacing w:val="0"/>
          <w:position w:val="0"/>
          <w:sz w:val="28"/>
          <w:szCs w:val="28"/>
          <w:u w:val="single"/>
          <w:lang w:eastAsia="zh-CN"/>
        </w:rPr>
        <w:t>淮安市博物馆</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（以下简称发包人）</w:t>
      </w:r>
    </w:p>
    <w:p w14:paraId="2753BCD1">
      <w:pPr>
        <w:keepNext/>
        <w:keepLines w:val="0"/>
        <w:pageBreakBefore w:val="0"/>
        <w:widowControl w:val="0"/>
        <w:spacing w:line="360" w:lineRule="auto"/>
        <w:ind w:left="3"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供应商（全称）：</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（以下简称承包人）</w:t>
      </w:r>
    </w:p>
    <w:p w14:paraId="5C96AF94">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依照《中华人民共和国民法典》、《中华人民共和国建筑法》及其他有关法律、行政法规，遵循平等、自愿、公平和诚实信用的原则，双方就本工程施工事项协商一致，共同达成如下协议。</w:t>
      </w:r>
    </w:p>
    <w:p w14:paraId="24FEAA06">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一、工程概况</w:t>
      </w:r>
    </w:p>
    <w:p w14:paraId="29BB15A5">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1.工程名称：</w:t>
      </w:r>
      <w:r>
        <w:rPr>
          <w:rFonts w:hint="eastAsia" w:ascii="仿宋" w:hAnsi="仿宋" w:eastAsia="仿宋" w:cs="仿宋"/>
          <w:color w:val="auto"/>
          <w:spacing w:val="0"/>
          <w:position w:val="0"/>
          <w:sz w:val="28"/>
          <w:szCs w:val="28"/>
          <w:u w:val="single"/>
          <w:lang w:eastAsia="zh-CN"/>
        </w:rPr>
        <w:t>淮安市博物馆设备更新消防设施改造工程</w:t>
      </w:r>
    </w:p>
    <w:p w14:paraId="3F0A9C09">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u w:val="single"/>
          <w:lang w:val="en-US" w:eastAsia="zh-CN"/>
        </w:rPr>
      </w:pPr>
      <w:r>
        <w:rPr>
          <w:rFonts w:hint="eastAsia" w:ascii="仿宋" w:hAnsi="仿宋" w:eastAsia="仿宋" w:cs="仿宋"/>
          <w:color w:val="auto"/>
          <w:spacing w:val="0"/>
          <w:position w:val="0"/>
          <w:sz w:val="28"/>
          <w:szCs w:val="28"/>
        </w:rPr>
        <w:t>2.工程地点：</w:t>
      </w:r>
      <w:r>
        <w:rPr>
          <w:rFonts w:hint="eastAsia" w:ascii="仿宋" w:hAnsi="仿宋" w:eastAsia="仿宋" w:cs="仿宋"/>
          <w:color w:val="auto"/>
          <w:spacing w:val="0"/>
          <w:position w:val="0"/>
          <w:sz w:val="28"/>
          <w:szCs w:val="28"/>
          <w:u w:val="single"/>
          <w:lang w:val="en-US" w:eastAsia="zh-CN"/>
        </w:rPr>
        <w:t>淮安市清江浦区</w:t>
      </w:r>
    </w:p>
    <w:p w14:paraId="4973F788">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3.工程内容：</w:t>
      </w:r>
      <w:r>
        <w:rPr>
          <w:rFonts w:hint="eastAsia" w:ascii="仿宋" w:hAnsi="仿宋" w:eastAsia="仿宋" w:cs="仿宋"/>
          <w:color w:val="auto"/>
          <w:spacing w:val="0"/>
          <w:position w:val="0"/>
          <w:sz w:val="28"/>
          <w:szCs w:val="28"/>
          <w:u w:val="single"/>
          <w:lang w:eastAsia="zh-CN"/>
        </w:rPr>
        <w:t>淮安市博物馆设备更新消防设施改造工程</w:t>
      </w:r>
      <w:r>
        <w:rPr>
          <w:rFonts w:hint="eastAsia" w:ascii="仿宋" w:hAnsi="仿宋" w:eastAsia="仿宋" w:cs="仿宋"/>
          <w:color w:val="auto"/>
          <w:spacing w:val="0"/>
          <w:position w:val="0"/>
          <w:sz w:val="28"/>
          <w:szCs w:val="28"/>
          <w:u w:val="single"/>
        </w:rPr>
        <w:t>，具体内容详见采购人提供的</w:t>
      </w:r>
      <w:r>
        <w:rPr>
          <w:rFonts w:hint="eastAsia" w:ascii="仿宋" w:hAnsi="仿宋" w:eastAsia="仿宋" w:cs="仿宋"/>
          <w:color w:val="auto"/>
          <w:spacing w:val="0"/>
          <w:position w:val="0"/>
          <w:sz w:val="28"/>
          <w:szCs w:val="28"/>
          <w:u w:val="single"/>
          <w:lang w:eastAsia="zh-CN"/>
        </w:rPr>
        <w:t>工程量清单、图纸、国家现行相关施工规范及技术标准</w:t>
      </w:r>
      <w:r>
        <w:rPr>
          <w:rFonts w:hint="eastAsia" w:ascii="仿宋" w:hAnsi="仿宋" w:eastAsia="仿宋" w:cs="仿宋"/>
          <w:color w:val="auto"/>
          <w:spacing w:val="0"/>
          <w:position w:val="0"/>
          <w:sz w:val="28"/>
          <w:szCs w:val="28"/>
          <w:u w:val="single"/>
        </w:rPr>
        <w:t>等。</w:t>
      </w:r>
    </w:p>
    <w:p w14:paraId="4EB85B7F">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4</w:t>
      </w:r>
      <w:r>
        <w:rPr>
          <w:rFonts w:hint="eastAsia" w:ascii="仿宋" w:hAnsi="仿宋" w:eastAsia="仿宋" w:cs="仿宋"/>
          <w:color w:val="auto"/>
          <w:spacing w:val="0"/>
          <w:position w:val="0"/>
          <w:sz w:val="28"/>
          <w:szCs w:val="28"/>
        </w:rPr>
        <w:t>.工程承包范围：</w:t>
      </w:r>
      <w:r>
        <w:rPr>
          <w:rFonts w:hint="eastAsia" w:ascii="仿宋" w:hAnsi="仿宋" w:eastAsia="仿宋" w:cs="仿宋"/>
          <w:color w:val="auto"/>
          <w:spacing w:val="0"/>
          <w:position w:val="0"/>
          <w:sz w:val="28"/>
          <w:szCs w:val="28"/>
          <w:u w:val="single"/>
        </w:rPr>
        <w:t>本次招标共分1个标段，</w:t>
      </w:r>
      <w:r>
        <w:rPr>
          <w:rFonts w:hint="eastAsia" w:ascii="仿宋" w:hAnsi="仿宋" w:eastAsia="仿宋" w:cs="仿宋"/>
          <w:color w:val="auto"/>
          <w:spacing w:val="0"/>
          <w:position w:val="0"/>
          <w:sz w:val="28"/>
          <w:szCs w:val="28"/>
          <w:u w:val="single"/>
          <w:lang w:eastAsia="zh-CN"/>
        </w:rPr>
        <w:t>淮安市博物馆设备更新消防设施改造工程</w:t>
      </w:r>
      <w:r>
        <w:rPr>
          <w:rFonts w:hint="eastAsia" w:ascii="仿宋" w:hAnsi="仿宋" w:eastAsia="仿宋" w:cs="仿宋"/>
          <w:color w:val="auto"/>
          <w:spacing w:val="0"/>
          <w:position w:val="0"/>
          <w:sz w:val="28"/>
          <w:szCs w:val="28"/>
          <w:u w:val="single"/>
        </w:rPr>
        <w:t>具体内容详见采购人提供的</w:t>
      </w:r>
      <w:r>
        <w:rPr>
          <w:rFonts w:hint="eastAsia" w:ascii="仿宋" w:hAnsi="仿宋" w:eastAsia="仿宋" w:cs="仿宋"/>
          <w:color w:val="auto"/>
          <w:spacing w:val="0"/>
          <w:position w:val="0"/>
          <w:sz w:val="28"/>
          <w:szCs w:val="28"/>
          <w:u w:val="single"/>
          <w:lang w:eastAsia="zh-CN"/>
        </w:rPr>
        <w:t>工程量清单、图纸、国家现行相关施工规范及技术标准</w:t>
      </w:r>
      <w:r>
        <w:rPr>
          <w:rFonts w:hint="eastAsia" w:ascii="仿宋" w:hAnsi="仿宋" w:eastAsia="仿宋" w:cs="仿宋"/>
          <w:color w:val="auto"/>
          <w:spacing w:val="0"/>
          <w:position w:val="0"/>
          <w:sz w:val="28"/>
          <w:szCs w:val="28"/>
          <w:u w:val="single"/>
        </w:rPr>
        <w:t>等，采购人保留根据实际情况进行调整的权利。</w:t>
      </w:r>
    </w:p>
    <w:p w14:paraId="7757C54B">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二、合同工期</w:t>
      </w:r>
    </w:p>
    <w:p w14:paraId="65DE397A">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计划开工日期</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年</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月</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日</w:t>
      </w:r>
    </w:p>
    <w:p w14:paraId="4673F9BA">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计划竣工日期</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年</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月</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日</w:t>
      </w:r>
    </w:p>
    <w:p w14:paraId="7429C157">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工期总日历天数</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u w:val="single"/>
          <w:lang w:val="en-US" w:eastAsia="zh-CN"/>
        </w:rPr>
        <w:t>150</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日历天。</w:t>
      </w:r>
    </w:p>
    <w:p w14:paraId="10A26670">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三、质量标准</w:t>
      </w:r>
    </w:p>
    <w:p w14:paraId="7E8A4B1C">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工程质量标准</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合格</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rPr>
        <w:t>。</w:t>
      </w:r>
    </w:p>
    <w:p w14:paraId="6ABE97E3">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四、合同价款</w:t>
      </w:r>
    </w:p>
    <w:p w14:paraId="2C69F47E">
      <w:pPr>
        <w:keepNext/>
        <w:keepLines w:val="0"/>
        <w:pageBreakBefore w:val="0"/>
        <w:widowControl w:val="0"/>
        <w:spacing w:line="360" w:lineRule="auto"/>
        <w:ind w:right="0" w:firstLine="56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1.签约合同价为：</w:t>
      </w:r>
    </w:p>
    <w:p w14:paraId="4C01BE6D">
      <w:pPr>
        <w:pStyle w:val="58"/>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人民币（大写）</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u w:val="none"/>
          <w:lang w:val="en-US" w:eastAsia="zh-CN"/>
        </w:rPr>
        <w:t>¥</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rPr>
        <w:t>元</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rPr>
        <w:t>；</w:t>
      </w:r>
    </w:p>
    <w:p w14:paraId="63160774">
      <w:pPr>
        <w:keepNext/>
        <w:keepLines w:val="0"/>
        <w:pageBreakBefore w:val="0"/>
        <w:widowControl w:val="0"/>
        <w:spacing w:line="360" w:lineRule="auto"/>
        <w:ind w:right="0" w:firstLine="56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2.合同形式：</w:t>
      </w:r>
      <w:r>
        <w:rPr>
          <w:rFonts w:hint="eastAsia" w:ascii="仿宋" w:hAnsi="仿宋" w:eastAsia="仿宋" w:cs="仿宋"/>
          <w:color w:val="auto"/>
          <w:spacing w:val="0"/>
          <w:position w:val="0"/>
          <w:sz w:val="28"/>
          <w:szCs w:val="28"/>
          <w:u w:val="single"/>
        </w:rPr>
        <w:t xml:space="preserve"> 单价合同 </w:t>
      </w:r>
      <w:r>
        <w:rPr>
          <w:rFonts w:hint="eastAsia" w:ascii="仿宋" w:hAnsi="仿宋" w:eastAsia="仿宋" w:cs="仿宋"/>
          <w:color w:val="auto"/>
          <w:spacing w:val="0"/>
          <w:position w:val="0"/>
          <w:sz w:val="28"/>
          <w:szCs w:val="28"/>
        </w:rPr>
        <w:t>。</w:t>
      </w:r>
    </w:p>
    <w:p w14:paraId="02FA3BA7">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五、项目经理</w:t>
      </w:r>
    </w:p>
    <w:p w14:paraId="0588E039">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承包人项目经理：</w:t>
      </w:r>
      <w:r>
        <w:rPr>
          <w:rFonts w:hint="eastAsia" w:ascii="仿宋" w:hAnsi="仿宋" w:eastAsia="仿宋" w:cs="仿宋"/>
          <w:color w:val="auto"/>
          <w:spacing w:val="0"/>
          <w:position w:val="0"/>
          <w:sz w:val="28"/>
          <w:szCs w:val="28"/>
          <w:u w:val="single"/>
        </w:rPr>
        <w:t xml:space="preserve">                   </w:t>
      </w:r>
    </w:p>
    <w:p w14:paraId="632C042E">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证书编号：</w:t>
      </w:r>
      <w:r>
        <w:rPr>
          <w:rFonts w:hint="eastAsia" w:ascii="仿宋" w:hAnsi="仿宋" w:eastAsia="仿宋" w:cs="仿宋"/>
          <w:color w:val="auto"/>
          <w:spacing w:val="0"/>
          <w:position w:val="0"/>
          <w:sz w:val="28"/>
          <w:szCs w:val="28"/>
          <w:u w:val="single"/>
        </w:rPr>
        <w:t xml:space="preserve">                         </w:t>
      </w:r>
    </w:p>
    <w:p w14:paraId="2E1F9857">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联系方式：</w:t>
      </w:r>
      <w:r>
        <w:rPr>
          <w:rFonts w:hint="eastAsia" w:ascii="仿宋" w:hAnsi="仿宋" w:eastAsia="仿宋" w:cs="仿宋"/>
          <w:color w:val="auto"/>
          <w:spacing w:val="0"/>
          <w:position w:val="0"/>
          <w:sz w:val="28"/>
          <w:szCs w:val="28"/>
          <w:u w:val="single"/>
        </w:rPr>
        <w:t xml:space="preserve">                         </w:t>
      </w:r>
    </w:p>
    <w:p w14:paraId="19AAFDA0">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六、合同文件构成</w:t>
      </w:r>
    </w:p>
    <w:p w14:paraId="15CDAF69">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本协议与下列文件一起构成合同文件:</w:t>
      </w:r>
    </w:p>
    <w:p w14:paraId="3997ACCC">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1.本合同协议书</w:t>
      </w:r>
    </w:p>
    <w:p w14:paraId="06BFCD18">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2.磋商文件和成交通知书</w:t>
      </w:r>
    </w:p>
    <w:p w14:paraId="5080202D">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3.响应文件及其附件</w:t>
      </w:r>
    </w:p>
    <w:p w14:paraId="448ADE7A">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4.本合同专用条款、通用条款</w:t>
      </w:r>
    </w:p>
    <w:p w14:paraId="0B828D51">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5.工程量清单</w:t>
      </w:r>
    </w:p>
    <w:p w14:paraId="00083D7F">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6.工程量清单报价表</w:t>
      </w:r>
    </w:p>
    <w:p w14:paraId="4F11ED84">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7.明确双方权利、义务的纪要、协议</w:t>
      </w:r>
    </w:p>
    <w:p w14:paraId="5BB73193">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8.标准、规范及有关技术文件、技术要求</w:t>
      </w:r>
    </w:p>
    <w:p w14:paraId="23CEE8AC">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双方有关工程的洽商、变更等书面协议或文件视为本合同的组成部分。</w:t>
      </w:r>
    </w:p>
    <w:p w14:paraId="152D52F4">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上述各项合同文件包括合同当事人就该项合同文件所作出的补充和修改，属于同一类内容的文件，应以最新签署的为准。专用合同条款及其附件须经合同当事人签字或盖章。</w:t>
      </w:r>
    </w:p>
    <w:p w14:paraId="038491B5">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七、承诺</w:t>
      </w:r>
    </w:p>
    <w:p w14:paraId="2351C8C2">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1.发包人承诺按照法律规定履行项目审批手续、筹集工程建设资金并按照合同约定的期限和方式支付合同价款。</w:t>
      </w:r>
    </w:p>
    <w:p w14:paraId="738B9A1A">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2.承包人承诺按照法律规定及合同约定组织完成工程施工，确保工程质量和安全，不进行转包及违法分包，并在缺陷责任期及保修期内承担相应的工程维修责任。</w:t>
      </w:r>
    </w:p>
    <w:p w14:paraId="06FEE8DE">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3.发包人和承包人通过招投标形式签订合同的，双方理解并承诺不再就同一工程另行签订与合同实质性内容相背离的协议。</w:t>
      </w:r>
    </w:p>
    <w:p w14:paraId="5022BDFA">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八、词语含义</w:t>
      </w:r>
    </w:p>
    <w:p w14:paraId="00B5E13B">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本协议书中词语含义与第二部分通用合同条款中赋予的含义相同。</w:t>
      </w:r>
    </w:p>
    <w:p w14:paraId="5EE3051E">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九、签订时间</w:t>
      </w:r>
    </w:p>
    <w:p w14:paraId="61133297">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本合同于</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年</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月</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日签订。</w:t>
      </w:r>
    </w:p>
    <w:p w14:paraId="0FE31EB6">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十、签订地点</w:t>
      </w:r>
    </w:p>
    <w:p w14:paraId="3B771C60">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本合同在</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rPr>
        <w:t>签订。</w:t>
      </w:r>
    </w:p>
    <w:p w14:paraId="5353DD0D">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十一、补充协议</w:t>
      </w:r>
    </w:p>
    <w:p w14:paraId="42880857">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合同未尽事宜，合同当事人另行签订补充协议，补充协议是合同的组成部分。</w:t>
      </w:r>
    </w:p>
    <w:p w14:paraId="4F137209">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十二、合同生效</w:t>
      </w:r>
    </w:p>
    <w:p w14:paraId="584DC820">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本合同</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 xml:space="preserve">自双方盖章签字后 </w:t>
      </w:r>
      <w:r>
        <w:rPr>
          <w:rFonts w:hint="eastAsia" w:ascii="仿宋" w:hAnsi="仿宋" w:eastAsia="仿宋" w:cs="仿宋"/>
          <w:color w:val="auto"/>
          <w:spacing w:val="0"/>
          <w:position w:val="0"/>
          <w:sz w:val="28"/>
          <w:szCs w:val="28"/>
        </w:rPr>
        <w:t>生效。</w:t>
      </w:r>
    </w:p>
    <w:p w14:paraId="6EEB2EEE">
      <w:pPr>
        <w:keepNext/>
        <w:keepLines w:val="0"/>
        <w:pageBreakBefore w:val="0"/>
        <w:widowControl w:val="0"/>
        <w:spacing w:line="360" w:lineRule="auto"/>
        <w:ind w:right="0"/>
        <w:jc w:val="both"/>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十三、合同份数</w:t>
      </w:r>
    </w:p>
    <w:p w14:paraId="15713E96">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本合同一式</w:t>
      </w:r>
      <w:r>
        <w:rPr>
          <w:rFonts w:hint="eastAsia" w:ascii="仿宋" w:hAnsi="仿宋" w:eastAsia="仿宋" w:cs="仿宋"/>
          <w:color w:val="auto"/>
          <w:spacing w:val="0"/>
          <w:position w:val="0"/>
          <w:sz w:val="28"/>
          <w:szCs w:val="28"/>
          <w:lang w:val="en-US" w:eastAsia="zh-CN"/>
        </w:rPr>
        <w:t>伍</w:t>
      </w:r>
      <w:r>
        <w:rPr>
          <w:rFonts w:hint="eastAsia" w:ascii="仿宋" w:hAnsi="仿宋" w:eastAsia="仿宋" w:cs="仿宋"/>
          <w:color w:val="auto"/>
          <w:spacing w:val="0"/>
          <w:position w:val="0"/>
          <w:sz w:val="28"/>
          <w:szCs w:val="28"/>
        </w:rPr>
        <w:t>份，发、承包人双方各执</w:t>
      </w:r>
      <w:r>
        <w:rPr>
          <w:rFonts w:hint="eastAsia" w:ascii="仿宋" w:hAnsi="仿宋" w:eastAsia="仿宋" w:cs="仿宋"/>
          <w:color w:val="auto"/>
          <w:spacing w:val="0"/>
          <w:position w:val="0"/>
          <w:sz w:val="28"/>
          <w:szCs w:val="28"/>
          <w:lang w:val="en-US" w:eastAsia="zh-CN"/>
        </w:rPr>
        <w:t>贰</w:t>
      </w:r>
      <w:r>
        <w:rPr>
          <w:rFonts w:hint="eastAsia" w:ascii="仿宋" w:hAnsi="仿宋" w:eastAsia="仿宋" w:cs="仿宋"/>
          <w:color w:val="auto"/>
          <w:spacing w:val="0"/>
          <w:position w:val="0"/>
          <w:sz w:val="28"/>
          <w:szCs w:val="28"/>
        </w:rPr>
        <w:t>份，代理机构执一份。</w:t>
      </w:r>
    </w:p>
    <w:p w14:paraId="472C93A8">
      <w:pPr>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pPr>
    </w:p>
    <w:p w14:paraId="6B962E14">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发包人（公章）：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承包人（公章）：</w:t>
      </w:r>
    </w:p>
    <w:p w14:paraId="0733679E">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p>
    <w:p w14:paraId="730D3445">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或委托代理人签字</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p>
    <w:p w14:paraId="6583FED4">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日期：                                  日期：</w:t>
      </w:r>
    </w:p>
    <w:p w14:paraId="5FCBB173">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lang w:val="en-US" w:eastAsia="zh-CN"/>
        </w:rPr>
      </w:pPr>
    </w:p>
    <w:p w14:paraId="01711B5D">
      <w:pPr>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pPr>
    </w:p>
    <w:p w14:paraId="018094E1">
      <w:pPr>
        <w:keepNext/>
        <w:keepLines w:val="0"/>
        <w:pageBreakBefore w:val="0"/>
        <w:widowControl w:val="0"/>
        <w:spacing w:line="360" w:lineRule="auto"/>
        <w:ind w:right="0"/>
        <w:jc w:val="center"/>
        <w:rPr>
          <w:rFonts w:hint="eastAsia" w:ascii="仿宋" w:hAnsi="仿宋" w:eastAsia="仿宋" w:cs="仿宋"/>
          <w:b/>
          <w:bCs/>
          <w:color w:val="auto"/>
          <w:spacing w:val="0"/>
          <w:position w:val="0"/>
          <w:sz w:val="28"/>
          <w:szCs w:val="28"/>
        </w:rPr>
      </w:pPr>
    </w:p>
    <w:p w14:paraId="60BE2ADD">
      <w:pPr>
        <w:pStyle w:val="68"/>
        <w:rPr>
          <w:rFonts w:hint="eastAsia"/>
          <w:color w:val="auto"/>
        </w:rPr>
      </w:pPr>
    </w:p>
    <w:p w14:paraId="614404AF">
      <w:pPr>
        <w:keepNext/>
        <w:keepLines w:val="0"/>
        <w:pageBreakBefore w:val="0"/>
        <w:widowControl w:val="0"/>
        <w:spacing w:line="360" w:lineRule="auto"/>
        <w:ind w:right="0"/>
        <w:jc w:val="center"/>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二、通用合同条款</w:t>
      </w:r>
    </w:p>
    <w:p w14:paraId="7A042C84">
      <w:pPr>
        <w:keepNext/>
        <w:keepLines w:val="0"/>
        <w:pageBreakBefore w:val="0"/>
        <w:widowControl w:val="0"/>
        <w:spacing w:line="360" w:lineRule="auto"/>
        <w:ind w:left="497"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此部分采用《建设工程施工合同（示范文本）》（GF-2017-0201）。</w:t>
      </w:r>
    </w:p>
    <w:p w14:paraId="76328074">
      <w:pPr>
        <w:pStyle w:val="58"/>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pPr>
    </w:p>
    <w:p w14:paraId="78B1C0C3">
      <w:pPr>
        <w:keepNext/>
        <w:keepLines w:val="0"/>
        <w:pageBreakBefore w:val="0"/>
        <w:widowControl w:val="0"/>
        <w:spacing w:line="360" w:lineRule="auto"/>
        <w:ind w:right="0"/>
        <w:jc w:val="center"/>
        <w:rPr>
          <w:rFonts w:hint="eastAsia" w:ascii="仿宋" w:hAnsi="仿宋" w:eastAsia="仿宋" w:cs="仿宋"/>
          <w:b/>
          <w:bCs/>
          <w:color w:val="auto"/>
          <w:spacing w:val="0"/>
          <w:position w:val="0"/>
          <w:sz w:val="28"/>
          <w:szCs w:val="28"/>
        </w:rPr>
      </w:pPr>
    </w:p>
    <w:p w14:paraId="0B7679F2">
      <w:pPr>
        <w:keepNext/>
        <w:keepLines w:val="0"/>
        <w:pageBreakBefore w:val="0"/>
        <w:widowControl w:val="0"/>
        <w:spacing w:line="360" w:lineRule="auto"/>
        <w:ind w:right="0"/>
        <w:jc w:val="center"/>
        <w:outlineLvl w:val="1"/>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三、专用合同条款</w:t>
      </w:r>
    </w:p>
    <w:p w14:paraId="507084E7">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1.一般约定</w:t>
      </w:r>
    </w:p>
    <w:p w14:paraId="027BE196">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1.1 词语定义</w:t>
      </w:r>
    </w:p>
    <w:p w14:paraId="71149898">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1.1.1 合同</w:t>
      </w:r>
    </w:p>
    <w:p w14:paraId="24714B1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fldChar w:fldCharType="begin"/>
      </w:r>
      <w:r>
        <w:rPr>
          <w:rFonts w:hint="eastAsia" w:ascii="仿宋" w:hAnsi="仿宋" w:eastAsia="仿宋" w:cs="仿宋"/>
          <w:color w:val="auto"/>
          <w:spacing w:val="0"/>
          <w:position w:val="0"/>
          <w:sz w:val="28"/>
          <w:szCs w:val="28"/>
        </w:rPr>
        <w:instrText xml:space="preserve"> HYPERLINK "1.1.1.1" </w:instrText>
      </w:r>
      <w:r>
        <w:rPr>
          <w:rFonts w:hint="eastAsia" w:ascii="仿宋" w:hAnsi="仿宋" w:eastAsia="仿宋" w:cs="仿宋"/>
          <w:color w:val="auto"/>
          <w:spacing w:val="0"/>
          <w:position w:val="0"/>
          <w:sz w:val="28"/>
          <w:szCs w:val="28"/>
        </w:rPr>
        <w:fldChar w:fldCharType="separate"/>
      </w:r>
      <w:r>
        <w:rPr>
          <w:rFonts w:hint="eastAsia" w:ascii="仿宋" w:hAnsi="仿宋" w:eastAsia="仿宋" w:cs="仿宋"/>
          <w:color w:val="auto"/>
          <w:spacing w:val="0"/>
          <w:position w:val="0"/>
          <w:sz w:val="28"/>
          <w:szCs w:val="28"/>
        </w:rPr>
        <w:t>1.1.1.1</w:t>
      </w:r>
      <w:r>
        <w:rPr>
          <w:rFonts w:hint="eastAsia" w:ascii="仿宋" w:hAnsi="仿宋" w:eastAsia="仿宋" w:cs="仿宋"/>
          <w:color w:val="auto"/>
          <w:spacing w:val="0"/>
          <w:position w:val="0"/>
          <w:sz w:val="28"/>
          <w:szCs w:val="28"/>
        </w:rPr>
        <w:fldChar w:fldCharType="end"/>
      </w:r>
      <w:r>
        <w:rPr>
          <w:rFonts w:hint="eastAsia" w:ascii="仿宋" w:hAnsi="仿宋" w:eastAsia="仿宋" w:cs="仿宋"/>
          <w:color w:val="auto"/>
          <w:spacing w:val="0"/>
          <w:position w:val="0"/>
          <w:sz w:val="28"/>
          <w:szCs w:val="28"/>
        </w:rPr>
        <w:t xml:space="preserve"> 其他合同文件包括：</w:t>
      </w:r>
      <w:r>
        <w:rPr>
          <w:rFonts w:hint="eastAsia" w:ascii="仿宋" w:hAnsi="仿宋" w:eastAsia="仿宋" w:cs="仿宋"/>
          <w:color w:val="auto"/>
          <w:spacing w:val="0"/>
          <w:position w:val="0"/>
          <w:sz w:val="28"/>
          <w:szCs w:val="28"/>
          <w:u w:val="single"/>
        </w:rPr>
        <w:t>在合同订立及履行过程中形成的与合同有关的文件（包括承诺书）</w:t>
      </w:r>
    </w:p>
    <w:p w14:paraId="76D4C4C7">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1.1.2 工程和设备</w:t>
      </w:r>
    </w:p>
    <w:p w14:paraId="3B9CB99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fldChar w:fldCharType="begin"/>
      </w:r>
      <w:r>
        <w:rPr>
          <w:rFonts w:hint="eastAsia" w:ascii="仿宋" w:hAnsi="仿宋" w:eastAsia="仿宋" w:cs="仿宋"/>
          <w:color w:val="auto"/>
          <w:spacing w:val="0"/>
          <w:position w:val="0"/>
          <w:sz w:val="28"/>
          <w:szCs w:val="28"/>
        </w:rPr>
        <w:instrText xml:space="preserve"> HYPERLINK "1.1.2.1" </w:instrText>
      </w:r>
      <w:r>
        <w:rPr>
          <w:rFonts w:hint="eastAsia" w:ascii="仿宋" w:hAnsi="仿宋" w:eastAsia="仿宋" w:cs="仿宋"/>
          <w:color w:val="auto"/>
          <w:spacing w:val="0"/>
          <w:position w:val="0"/>
          <w:sz w:val="28"/>
          <w:szCs w:val="28"/>
        </w:rPr>
        <w:fldChar w:fldCharType="separate"/>
      </w:r>
      <w:r>
        <w:rPr>
          <w:rFonts w:hint="eastAsia" w:ascii="仿宋" w:hAnsi="仿宋" w:eastAsia="仿宋" w:cs="仿宋"/>
          <w:color w:val="auto"/>
          <w:spacing w:val="0"/>
          <w:position w:val="0"/>
          <w:sz w:val="28"/>
          <w:szCs w:val="28"/>
        </w:rPr>
        <w:t>1.1.2.1</w:t>
      </w:r>
      <w:r>
        <w:rPr>
          <w:rFonts w:hint="eastAsia" w:ascii="仿宋" w:hAnsi="仿宋" w:eastAsia="仿宋" w:cs="仿宋"/>
          <w:color w:val="auto"/>
          <w:spacing w:val="0"/>
          <w:position w:val="0"/>
          <w:sz w:val="28"/>
          <w:szCs w:val="28"/>
        </w:rPr>
        <w:fldChar w:fldCharType="end"/>
      </w:r>
      <w:r>
        <w:rPr>
          <w:rFonts w:hint="eastAsia" w:ascii="仿宋" w:hAnsi="仿宋" w:eastAsia="仿宋" w:cs="仿宋"/>
          <w:color w:val="auto"/>
          <w:spacing w:val="0"/>
          <w:position w:val="0"/>
          <w:sz w:val="28"/>
          <w:szCs w:val="28"/>
        </w:rPr>
        <w:t xml:space="preserve"> 作为施工现场组成部分的其他场所包括：</w:t>
      </w:r>
      <w:r>
        <w:rPr>
          <w:rFonts w:hint="eastAsia" w:ascii="仿宋" w:hAnsi="仿宋" w:eastAsia="仿宋" w:cs="仿宋"/>
          <w:color w:val="auto"/>
          <w:spacing w:val="0"/>
          <w:position w:val="0"/>
          <w:sz w:val="28"/>
          <w:szCs w:val="28"/>
          <w:u w:val="single"/>
        </w:rPr>
        <w:t>承包人现场</w:t>
      </w:r>
      <w:r>
        <w:rPr>
          <w:rFonts w:hint="eastAsia" w:ascii="仿宋" w:hAnsi="仿宋" w:eastAsia="仿宋" w:cs="仿宋"/>
          <w:color w:val="auto"/>
          <w:spacing w:val="0"/>
          <w:position w:val="0"/>
          <w:sz w:val="28"/>
          <w:szCs w:val="28"/>
          <w:u w:val="single"/>
          <w:lang w:eastAsia="zh-CN"/>
        </w:rPr>
        <w:t>勘察</w:t>
      </w:r>
      <w:r>
        <w:rPr>
          <w:rFonts w:hint="eastAsia" w:ascii="仿宋" w:hAnsi="仿宋" w:eastAsia="仿宋" w:cs="仿宋"/>
          <w:color w:val="auto"/>
          <w:spacing w:val="0"/>
          <w:position w:val="0"/>
          <w:sz w:val="28"/>
          <w:szCs w:val="28"/>
        </w:rPr>
        <w:t>。</w:t>
      </w:r>
    </w:p>
    <w:p w14:paraId="7521366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fldChar w:fldCharType="begin"/>
      </w:r>
      <w:r>
        <w:rPr>
          <w:rFonts w:hint="eastAsia" w:ascii="仿宋" w:hAnsi="仿宋" w:eastAsia="仿宋" w:cs="仿宋"/>
          <w:color w:val="auto"/>
          <w:spacing w:val="0"/>
          <w:position w:val="0"/>
          <w:sz w:val="28"/>
          <w:szCs w:val="28"/>
        </w:rPr>
        <w:instrText xml:space="preserve"> HYPERLINK "1.1.2.2" </w:instrText>
      </w:r>
      <w:r>
        <w:rPr>
          <w:rFonts w:hint="eastAsia" w:ascii="仿宋" w:hAnsi="仿宋" w:eastAsia="仿宋" w:cs="仿宋"/>
          <w:color w:val="auto"/>
          <w:spacing w:val="0"/>
          <w:position w:val="0"/>
          <w:sz w:val="28"/>
          <w:szCs w:val="28"/>
        </w:rPr>
        <w:fldChar w:fldCharType="separate"/>
      </w:r>
      <w:r>
        <w:rPr>
          <w:rFonts w:hint="eastAsia" w:ascii="仿宋" w:hAnsi="仿宋" w:eastAsia="仿宋" w:cs="仿宋"/>
          <w:color w:val="auto"/>
          <w:spacing w:val="0"/>
          <w:position w:val="0"/>
          <w:sz w:val="28"/>
          <w:szCs w:val="28"/>
        </w:rPr>
        <w:t>1.1.2.2</w:t>
      </w:r>
      <w:r>
        <w:rPr>
          <w:rFonts w:hint="eastAsia" w:ascii="仿宋" w:hAnsi="仿宋" w:eastAsia="仿宋" w:cs="仿宋"/>
          <w:color w:val="auto"/>
          <w:spacing w:val="0"/>
          <w:position w:val="0"/>
          <w:sz w:val="28"/>
          <w:szCs w:val="28"/>
        </w:rPr>
        <w:fldChar w:fldCharType="end"/>
      </w:r>
      <w:r>
        <w:rPr>
          <w:rFonts w:hint="eastAsia" w:ascii="仿宋" w:hAnsi="仿宋" w:eastAsia="仿宋" w:cs="仿宋"/>
          <w:color w:val="auto"/>
          <w:spacing w:val="0"/>
          <w:position w:val="0"/>
          <w:sz w:val="28"/>
          <w:szCs w:val="28"/>
        </w:rPr>
        <w:t xml:space="preserve"> 永久占地包括：</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13BC6C1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fldChar w:fldCharType="begin"/>
      </w:r>
      <w:r>
        <w:rPr>
          <w:rFonts w:hint="eastAsia" w:ascii="仿宋" w:hAnsi="仿宋" w:eastAsia="仿宋" w:cs="仿宋"/>
          <w:color w:val="auto"/>
          <w:spacing w:val="0"/>
          <w:position w:val="0"/>
          <w:sz w:val="28"/>
          <w:szCs w:val="28"/>
        </w:rPr>
        <w:instrText xml:space="preserve"> HYPERLINK "1.1.2.3" </w:instrText>
      </w:r>
      <w:r>
        <w:rPr>
          <w:rFonts w:hint="eastAsia" w:ascii="仿宋" w:hAnsi="仿宋" w:eastAsia="仿宋" w:cs="仿宋"/>
          <w:color w:val="auto"/>
          <w:spacing w:val="0"/>
          <w:position w:val="0"/>
          <w:sz w:val="28"/>
          <w:szCs w:val="28"/>
        </w:rPr>
        <w:fldChar w:fldCharType="separate"/>
      </w:r>
      <w:r>
        <w:rPr>
          <w:rFonts w:hint="eastAsia" w:ascii="仿宋" w:hAnsi="仿宋" w:eastAsia="仿宋" w:cs="仿宋"/>
          <w:color w:val="auto"/>
          <w:spacing w:val="0"/>
          <w:position w:val="0"/>
          <w:sz w:val="28"/>
          <w:szCs w:val="28"/>
        </w:rPr>
        <w:t>1.1.2.3</w:t>
      </w:r>
      <w:r>
        <w:rPr>
          <w:rFonts w:hint="eastAsia" w:ascii="仿宋" w:hAnsi="仿宋" w:eastAsia="仿宋" w:cs="仿宋"/>
          <w:color w:val="auto"/>
          <w:spacing w:val="0"/>
          <w:position w:val="0"/>
          <w:sz w:val="28"/>
          <w:szCs w:val="28"/>
        </w:rPr>
        <w:fldChar w:fldCharType="end"/>
      </w:r>
      <w:r>
        <w:rPr>
          <w:rFonts w:hint="eastAsia" w:ascii="仿宋" w:hAnsi="仿宋" w:eastAsia="仿宋" w:cs="仿宋"/>
          <w:color w:val="auto"/>
          <w:spacing w:val="0"/>
          <w:position w:val="0"/>
          <w:sz w:val="28"/>
          <w:szCs w:val="28"/>
        </w:rPr>
        <w:t xml:space="preserve"> 临时占地包括：</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2C46EEDA">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 法律</w:t>
      </w:r>
    </w:p>
    <w:p w14:paraId="66595F9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适用于合同的其他规范性文件：</w:t>
      </w:r>
      <w:r>
        <w:rPr>
          <w:rFonts w:hint="eastAsia" w:ascii="仿宋" w:hAnsi="仿宋" w:eastAsia="仿宋" w:cs="仿宋"/>
          <w:color w:val="auto"/>
          <w:spacing w:val="0"/>
          <w:position w:val="0"/>
          <w:sz w:val="28"/>
          <w:szCs w:val="28"/>
          <w:u w:val="single"/>
        </w:rPr>
        <w:t>按照现行相关标准规范执行</w:t>
      </w:r>
      <w:r>
        <w:rPr>
          <w:rFonts w:hint="eastAsia" w:ascii="仿宋" w:hAnsi="仿宋" w:eastAsia="仿宋" w:cs="仿宋"/>
          <w:color w:val="auto"/>
          <w:spacing w:val="0"/>
          <w:position w:val="0"/>
          <w:sz w:val="28"/>
          <w:szCs w:val="28"/>
        </w:rPr>
        <w:t>。</w:t>
      </w:r>
    </w:p>
    <w:p w14:paraId="328F2E8F">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1.3 标准和规范</w:t>
      </w:r>
    </w:p>
    <w:p w14:paraId="7CF653EB">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1.3.1 适用于工程的标准规范包括：</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1ECDEFB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1.3.2 发包人提供国外标准、规范的名称：</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4EF73DD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发包人提供国外标准、规范的份数：</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78039F42">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发包人提供国外标准、规范的名称：</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46274B3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1.3.3 发包人对工程的技术标准和功能要求的特殊要求：</w:t>
      </w:r>
      <w:r>
        <w:rPr>
          <w:rFonts w:hint="eastAsia" w:ascii="仿宋" w:hAnsi="仿宋" w:eastAsia="仿宋" w:cs="仿宋"/>
          <w:color w:val="auto"/>
          <w:spacing w:val="0"/>
          <w:position w:val="0"/>
          <w:sz w:val="28"/>
          <w:szCs w:val="28"/>
          <w:u w:val="single"/>
        </w:rPr>
        <w:t>按设计单位提出的技术要求（书面形式），承包人提出施工工艺，发包人认可后执行</w:t>
      </w:r>
      <w:r>
        <w:rPr>
          <w:rFonts w:hint="eastAsia" w:ascii="仿宋" w:hAnsi="仿宋" w:eastAsia="仿宋" w:cs="仿宋"/>
          <w:color w:val="auto"/>
          <w:spacing w:val="0"/>
          <w:position w:val="0"/>
          <w:sz w:val="28"/>
          <w:szCs w:val="28"/>
        </w:rPr>
        <w:t>。</w:t>
      </w:r>
    </w:p>
    <w:p w14:paraId="37979089">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1.4 合同文件的优先</w:t>
      </w:r>
    </w:p>
    <w:p w14:paraId="1D61C66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合同文件组成及优先顺序为：</w:t>
      </w:r>
      <w:r>
        <w:rPr>
          <w:rFonts w:hint="eastAsia" w:ascii="仿宋" w:hAnsi="仿宋" w:eastAsia="仿宋" w:cs="仿宋"/>
          <w:color w:val="auto"/>
          <w:spacing w:val="0"/>
          <w:position w:val="0"/>
          <w:sz w:val="28"/>
          <w:szCs w:val="28"/>
          <w:u w:val="single"/>
        </w:rPr>
        <w:t>（1）本合同协议书；（2）成交通知书；（3）响应文件及其附件；（4）本合同专用条款；（5）本合同通用条款；（6）标准、规范及有关技术文件；（7）图纸；（8）工程量清单；（9）工程报价单或预算书。</w:t>
      </w:r>
    </w:p>
    <w:p w14:paraId="449934ED">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1.5 图纸和承包人文件</w:t>
      </w:r>
    </w:p>
    <w:p w14:paraId="66E12FD0">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1.5.1 图纸的提供</w:t>
      </w:r>
    </w:p>
    <w:p w14:paraId="5B01C13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承包人向发包人提供纸质图纸的期限：</w:t>
      </w:r>
      <w:r>
        <w:rPr>
          <w:rFonts w:hint="eastAsia" w:ascii="仿宋" w:hAnsi="仿宋" w:eastAsia="仿宋" w:cs="仿宋"/>
          <w:color w:val="auto"/>
          <w:spacing w:val="0"/>
          <w:position w:val="0"/>
          <w:sz w:val="28"/>
          <w:szCs w:val="28"/>
          <w:u w:val="single"/>
        </w:rPr>
        <w:t>开工前7日内</w:t>
      </w:r>
      <w:r>
        <w:rPr>
          <w:rFonts w:hint="eastAsia" w:ascii="仿宋" w:hAnsi="仿宋" w:eastAsia="仿宋" w:cs="仿宋"/>
          <w:color w:val="auto"/>
          <w:spacing w:val="0"/>
          <w:position w:val="0"/>
          <w:sz w:val="28"/>
          <w:szCs w:val="28"/>
        </w:rPr>
        <w:t>；</w:t>
      </w:r>
    </w:p>
    <w:p w14:paraId="4274559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承包人向发包人提供纸质图纸的数量：</w:t>
      </w:r>
      <w:r>
        <w:rPr>
          <w:rFonts w:hint="eastAsia" w:ascii="仿宋" w:hAnsi="仿宋" w:eastAsia="仿宋" w:cs="仿宋"/>
          <w:color w:val="auto"/>
          <w:spacing w:val="0"/>
          <w:position w:val="0"/>
          <w:sz w:val="28"/>
          <w:szCs w:val="28"/>
          <w:u w:val="single"/>
        </w:rPr>
        <w:t>两套</w:t>
      </w:r>
      <w:r>
        <w:rPr>
          <w:rFonts w:hint="eastAsia" w:ascii="仿宋" w:hAnsi="仿宋" w:eastAsia="仿宋" w:cs="仿宋"/>
          <w:color w:val="auto"/>
          <w:spacing w:val="0"/>
          <w:position w:val="0"/>
          <w:sz w:val="28"/>
          <w:szCs w:val="28"/>
        </w:rPr>
        <w:t>；</w:t>
      </w:r>
    </w:p>
    <w:p w14:paraId="25FC155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承包人向发包人提供纸质图纸的内容：</w:t>
      </w:r>
      <w:r>
        <w:rPr>
          <w:rFonts w:hint="eastAsia" w:ascii="仿宋" w:hAnsi="仿宋" w:eastAsia="仿宋" w:cs="仿宋"/>
          <w:color w:val="auto"/>
          <w:spacing w:val="0"/>
          <w:position w:val="0"/>
          <w:sz w:val="28"/>
          <w:szCs w:val="28"/>
          <w:u w:val="single"/>
        </w:rPr>
        <w:t>全套施工图</w:t>
      </w:r>
      <w:r>
        <w:rPr>
          <w:rFonts w:hint="eastAsia" w:ascii="仿宋" w:hAnsi="仿宋" w:eastAsia="仿宋" w:cs="仿宋"/>
          <w:color w:val="auto"/>
          <w:spacing w:val="0"/>
          <w:position w:val="0"/>
          <w:sz w:val="28"/>
          <w:szCs w:val="28"/>
        </w:rPr>
        <w:t>。</w:t>
      </w:r>
    </w:p>
    <w:p w14:paraId="405D41D1">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1.5.2 承包人文件</w:t>
      </w:r>
    </w:p>
    <w:p w14:paraId="38CB9744">
      <w:pPr>
        <w:keepNext/>
        <w:keepLines w:val="0"/>
        <w:pageBreakBefore w:val="0"/>
        <w:widowControl w:val="0"/>
        <w:tabs>
          <w:tab w:val="left" w:pos="9394"/>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需要由承包人提供的文件，包括：</w:t>
      </w:r>
      <w:r>
        <w:rPr>
          <w:rFonts w:hint="eastAsia" w:ascii="仿宋" w:hAnsi="仿宋" w:eastAsia="仿宋" w:cs="仿宋"/>
          <w:color w:val="auto"/>
          <w:spacing w:val="0"/>
          <w:position w:val="0"/>
          <w:sz w:val="28"/>
          <w:szCs w:val="28"/>
          <w:u w:val="single"/>
        </w:rPr>
        <w:t>施工图预算、材料设备采购计划、施工组织设计、重要的分项（专业）施工方案、安全文明施工方案及应急预案和国家以及淮安市工程建设主管部门和相关管理部门、发包人、监理人要求承包人应提供的文件</w:t>
      </w:r>
      <w:r>
        <w:rPr>
          <w:rFonts w:hint="eastAsia" w:ascii="仿宋" w:hAnsi="仿宋" w:eastAsia="仿宋" w:cs="仿宋"/>
          <w:color w:val="auto"/>
          <w:spacing w:val="0"/>
          <w:position w:val="0"/>
          <w:sz w:val="28"/>
          <w:szCs w:val="28"/>
        </w:rPr>
        <w:t>；</w:t>
      </w:r>
    </w:p>
    <w:p w14:paraId="096909F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承包人提供的文件的期限为：</w:t>
      </w:r>
      <w:r>
        <w:rPr>
          <w:rFonts w:hint="eastAsia" w:ascii="仿宋" w:hAnsi="仿宋" w:eastAsia="仿宋" w:cs="仿宋"/>
          <w:color w:val="auto"/>
          <w:spacing w:val="0"/>
          <w:position w:val="0"/>
          <w:sz w:val="28"/>
          <w:szCs w:val="28"/>
          <w:u w:val="single"/>
        </w:rPr>
        <w:t>开工前5天</w:t>
      </w:r>
      <w:r>
        <w:rPr>
          <w:rFonts w:hint="eastAsia" w:ascii="仿宋" w:hAnsi="仿宋" w:eastAsia="仿宋" w:cs="仿宋"/>
          <w:color w:val="auto"/>
          <w:spacing w:val="0"/>
          <w:position w:val="0"/>
          <w:sz w:val="28"/>
          <w:szCs w:val="28"/>
        </w:rPr>
        <w:t>；</w:t>
      </w:r>
    </w:p>
    <w:p w14:paraId="2AC31F3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承包人提供的文件的数量为：</w:t>
      </w:r>
      <w:r>
        <w:rPr>
          <w:rFonts w:hint="eastAsia" w:ascii="仿宋" w:hAnsi="仿宋" w:eastAsia="仿宋" w:cs="仿宋"/>
          <w:color w:val="auto"/>
          <w:spacing w:val="0"/>
          <w:position w:val="0"/>
          <w:sz w:val="28"/>
          <w:szCs w:val="28"/>
          <w:u w:val="single"/>
        </w:rPr>
        <w:t>视发包人要求</w:t>
      </w:r>
      <w:r>
        <w:rPr>
          <w:rFonts w:hint="eastAsia" w:ascii="仿宋" w:hAnsi="仿宋" w:eastAsia="仿宋" w:cs="仿宋"/>
          <w:color w:val="auto"/>
          <w:spacing w:val="0"/>
          <w:position w:val="0"/>
          <w:sz w:val="28"/>
          <w:szCs w:val="28"/>
        </w:rPr>
        <w:t>；</w:t>
      </w:r>
    </w:p>
    <w:p w14:paraId="1B03C7D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承包人提供的文件的形式为：</w:t>
      </w:r>
      <w:r>
        <w:rPr>
          <w:rFonts w:hint="eastAsia" w:ascii="仿宋" w:hAnsi="仿宋" w:eastAsia="仿宋" w:cs="仿宋"/>
          <w:color w:val="auto"/>
          <w:spacing w:val="0"/>
          <w:position w:val="0"/>
          <w:sz w:val="28"/>
          <w:szCs w:val="28"/>
          <w:u w:val="single"/>
        </w:rPr>
        <w:t>书面形式（含电子版）</w:t>
      </w:r>
      <w:r>
        <w:rPr>
          <w:rFonts w:hint="eastAsia" w:ascii="仿宋" w:hAnsi="仿宋" w:eastAsia="仿宋" w:cs="仿宋"/>
          <w:color w:val="auto"/>
          <w:spacing w:val="0"/>
          <w:position w:val="0"/>
          <w:sz w:val="28"/>
          <w:szCs w:val="28"/>
        </w:rPr>
        <w:t>；</w:t>
      </w:r>
    </w:p>
    <w:p w14:paraId="36527F93">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发包人审批承包人文件的期限：</w:t>
      </w:r>
      <w:r>
        <w:rPr>
          <w:rFonts w:hint="eastAsia" w:ascii="仿宋" w:hAnsi="仿宋" w:eastAsia="仿宋" w:cs="仿宋"/>
          <w:color w:val="auto"/>
          <w:spacing w:val="0"/>
          <w:position w:val="0"/>
          <w:sz w:val="28"/>
          <w:szCs w:val="28"/>
          <w:u w:val="single"/>
        </w:rPr>
        <w:t>收到文件后7日内</w:t>
      </w:r>
      <w:r>
        <w:rPr>
          <w:rFonts w:hint="eastAsia" w:ascii="仿宋" w:hAnsi="仿宋" w:eastAsia="仿宋" w:cs="仿宋"/>
          <w:color w:val="auto"/>
          <w:spacing w:val="0"/>
          <w:position w:val="0"/>
          <w:sz w:val="28"/>
          <w:szCs w:val="28"/>
        </w:rPr>
        <w:t>。</w:t>
      </w:r>
    </w:p>
    <w:p w14:paraId="2C22AE2F">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1.5.3 现场图纸准备</w:t>
      </w:r>
    </w:p>
    <w:p w14:paraId="552A968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关于现场图纸准备的约定：</w:t>
      </w:r>
      <w:r>
        <w:rPr>
          <w:rFonts w:hint="eastAsia" w:ascii="仿宋" w:hAnsi="仿宋" w:eastAsia="仿宋" w:cs="仿宋"/>
          <w:color w:val="auto"/>
          <w:spacing w:val="0"/>
          <w:position w:val="0"/>
          <w:sz w:val="28"/>
          <w:szCs w:val="28"/>
          <w:u w:val="single"/>
        </w:rPr>
        <w:t>按通用合同条款执行；承包人履行图纸保密义务，不得将图纸及相关文档内容泄露给无关的第三方或将图纸及相关文档用于非发包人同意的本工程以外的</w:t>
      </w:r>
      <w:r>
        <w:rPr>
          <w:rFonts w:hint="eastAsia" w:ascii="仿宋" w:hAnsi="仿宋" w:eastAsia="仿宋" w:cs="仿宋"/>
          <w:color w:val="auto"/>
          <w:spacing w:val="0"/>
          <w:position w:val="0"/>
          <w:sz w:val="28"/>
          <w:szCs w:val="28"/>
          <w:u w:val="single"/>
          <w:lang w:eastAsia="zh-CN"/>
        </w:rPr>
        <w:t>其他</w:t>
      </w:r>
      <w:r>
        <w:rPr>
          <w:rFonts w:hint="eastAsia" w:ascii="仿宋" w:hAnsi="仿宋" w:eastAsia="仿宋" w:cs="仿宋"/>
          <w:color w:val="auto"/>
          <w:spacing w:val="0"/>
          <w:position w:val="0"/>
          <w:sz w:val="28"/>
          <w:szCs w:val="28"/>
          <w:u w:val="single"/>
        </w:rPr>
        <w:t>工程</w:t>
      </w:r>
      <w:r>
        <w:rPr>
          <w:rFonts w:hint="eastAsia" w:ascii="仿宋" w:hAnsi="仿宋" w:eastAsia="仿宋" w:cs="仿宋"/>
          <w:color w:val="auto"/>
          <w:spacing w:val="0"/>
          <w:position w:val="0"/>
          <w:sz w:val="28"/>
          <w:szCs w:val="28"/>
        </w:rPr>
        <w:t>。</w:t>
      </w:r>
    </w:p>
    <w:p w14:paraId="58A485BC">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 联络</w:t>
      </w:r>
    </w:p>
    <w:p w14:paraId="25906BD2">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1.6.1 发包人和承包人应当在</w:t>
      </w:r>
      <w:r>
        <w:rPr>
          <w:rFonts w:hint="eastAsia" w:ascii="仿宋" w:hAnsi="仿宋" w:eastAsia="仿宋" w:cs="仿宋"/>
          <w:color w:val="auto"/>
          <w:spacing w:val="0"/>
          <w:position w:val="0"/>
          <w:sz w:val="28"/>
          <w:szCs w:val="28"/>
          <w:u w:val="single"/>
        </w:rPr>
        <w:t xml:space="preserve"> 3 </w:t>
      </w:r>
      <w:r>
        <w:rPr>
          <w:rFonts w:hint="eastAsia" w:ascii="仿宋" w:hAnsi="仿宋" w:eastAsia="仿宋" w:cs="仿宋"/>
          <w:color w:val="auto"/>
          <w:spacing w:val="0"/>
          <w:position w:val="0"/>
          <w:sz w:val="28"/>
          <w:szCs w:val="28"/>
        </w:rPr>
        <w:t>天内将与合同有关的通知、批准、证明、证书、指示、指令、要求、请求、同意、意见、确定和决定等书面函件送达对方当事人。</w:t>
      </w:r>
    </w:p>
    <w:p w14:paraId="4A1E7195">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1.6.2 发包人接收文件的地点：</w:t>
      </w:r>
      <w:r>
        <w:rPr>
          <w:rFonts w:hint="eastAsia" w:ascii="仿宋" w:hAnsi="仿宋" w:eastAsia="仿宋" w:cs="仿宋"/>
          <w:color w:val="auto"/>
          <w:spacing w:val="0"/>
          <w:position w:val="0"/>
          <w:sz w:val="28"/>
          <w:szCs w:val="28"/>
          <w:u w:val="single"/>
        </w:rPr>
        <w:t>工地现场办公室</w:t>
      </w:r>
      <w:r>
        <w:rPr>
          <w:rFonts w:hint="eastAsia" w:ascii="仿宋" w:hAnsi="仿宋" w:eastAsia="仿宋" w:cs="仿宋"/>
          <w:color w:val="auto"/>
          <w:spacing w:val="0"/>
          <w:position w:val="0"/>
          <w:sz w:val="28"/>
          <w:szCs w:val="28"/>
          <w:u w:val="none"/>
        </w:rPr>
        <w:t>；</w:t>
      </w:r>
    </w:p>
    <w:p w14:paraId="3CA57BE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发包人指定的接收人为：</w:t>
      </w:r>
      <w:r>
        <w:rPr>
          <w:rFonts w:hint="eastAsia" w:ascii="仿宋" w:hAnsi="仿宋" w:eastAsia="仿宋" w:cs="仿宋"/>
          <w:color w:val="auto"/>
          <w:spacing w:val="0"/>
          <w:position w:val="0"/>
          <w:sz w:val="28"/>
          <w:szCs w:val="28"/>
          <w:u w:val="single"/>
        </w:rPr>
        <w:t>另行约定</w:t>
      </w:r>
      <w:r>
        <w:rPr>
          <w:rFonts w:hint="eastAsia" w:ascii="仿宋" w:hAnsi="仿宋" w:eastAsia="仿宋" w:cs="仿宋"/>
          <w:color w:val="auto"/>
          <w:spacing w:val="0"/>
          <w:position w:val="0"/>
          <w:sz w:val="28"/>
          <w:szCs w:val="28"/>
        </w:rPr>
        <w:t>。</w:t>
      </w:r>
    </w:p>
    <w:p w14:paraId="7C7C199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承包人接收文件的地点：</w:t>
      </w:r>
      <w:r>
        <w:rPr>
          <w:rFonts w:hint="eastAsia" w:ascii="仿宋" w:hAnsi="仿宋" w:eastAsia="仿宋" w:cs="仿宋"/>
          <w:color w:val="auto"/>
          <w:spacing w:val="0"/>
          <w:position w:val="0"/>
          <w:sz w:val="28"/>
          <w:szCs w:val="28"/>
          <w:u w:val="single"/>
        </w:rPr>
        <w:t>工地现场办公室</w:t>
      </w:r>
      <w:r>
        <w:rPr>
          <w:rFonts w:hint="eastAsia" w:ascii="仿宋" w:hAnsi="仿宋" w:eastAsia="仿宋" w:cs="仿宋"/>
          <w:color w:val="auto"/>
          <w:spacing w:val="0"/>
          <w:position w:val="0"/>
          <w:sz w:val="28"/>
          <w:szCs w:val="28"/>
          <w:u w:val="none"/>
        </w:rPr>
        <w:t>；</w:t>
      </w:r>
    </w:p>
    <w:p w14:paraId="083267A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承包人指定的接收人为：</w:t>
      </w:r>
      <w:r>
        <w:rPr>
          <w:rFonts w:hint="eastAsia" w:ascii="仿宋" w:hAnsi="仿宋" w:eastAsia="仿宋" w:cs="仿宋"/>
          <w:color w:val="auto"/>
          <w:spacing w:val="0"/>
          <w:position w:val="0"/>
          <w:sz w:val="28"/>
          <w:szCs w:val="28"/>
          <w:u w:val="single"/>
        </w:rPr>
        <w:t>另行约定</w:t>
      </w:r>
      <w:r>
        <w:rPr>
          <w:rFonts w:hint="eastAsia" w:ascii="仿宋" w:hAnsi="仿宋" w:eastAsia="仿宋" w:cs="仿宋"/>
          <w:color w:val="auto"/>
          <w:spacing w:val="0"/>
          <w:position w:val="0"/>
          <w:sz w:val="28"/>
          <w:szCs w:val="28"/>
        </w:rPr>
        <w:t>。</w:t>
      </w:r>
    </w:p>
    <w:p w14:paraId="5B60939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监理人接收文件的地点：</w:t>
      </w:r>
      <w:r>
        <w:rPr>
          <w:rFonts w:hint="eastAsia" w:ascii="仿宋" w:hAnsi="仿宋" w:eastAsia="仿宋" w:cs="仿宋"/>
          <w:color w:val="auto"/>
          <w:spacing w:val="0"/>
          <w:position w:val="0"/>
          <w:sz w:val="28"/>
          <w:szCs w:val="28"/>
          <w:u w:val="single"/>
        </w:rPr>
        <w:t>工地现场办公室</w:t>
      </w:r>
      <w:r>
        <w:rPr>
          <w:rFonts w:hint="eastAsia" w:ascii="仿宋" w:hAnsi="仿宋" w:eastAsia="仿宋" w:cs="仿宋"/>
          <w:color w:val="auto"/>
          <w:spacing w:val="0"/>
          <w:position w:val="0"/>
          <w:sz w:val="28"/>
          <w:szCs w:val="28"/>
        </w:rPr>
        <w:t>；</w:t>
      </w:r>
    </w:p>
    <w:p w14:paraId="65BF1CC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监理人指定的接收人为：</w:t>
      </w:r>
      <w:r>
        <w:rPr>
          <w:rFonts w:hint="eastAsia" w:ascii="仿宋" w:hAnsi="仿宋" w:eastAsia="仿宋" w:cs="仿宋"/>
          <w:color w:val="auto"/>
          <w:spacing w:val="0"/>
          <w:position w:val="0"/>
          <w:sz w:val="28"/>
          <w:szCs w:val="28"/>
          <w:u w:val="single"/>
        </w:rPr>
        <w:t>另行约定</w:t>
      </w:r>
      <w:r>
        <w:rPr>
          <w:rFonts w:hint="eastAsia" w:ascii="仿宋" w:hAnsi="仿宋" w:eastAsia="仿宋" w:cs="仿宋"/>
          <w:color w:val="auto"/>
          <w:spacing w:val="0"/>
          <w:position w:val="0"/>
          <w:sz w:val="28"/>
          <w:szCs w:val="28"/>
        </w:rPr>
        <w:t>。</w:t>
      </w:r>
    </w:p>
    <w:p w14:paraId="35F2C016">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1.7 交通运输</w:t>
      </w:r>
    </w:p>
    <w:p w14:paraId="2B0ED9F0">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1.7.1 出入现场的权利</w:t>
      </w:r>
    </w:p>
    <w:p w14:paraId="4EC37B8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关于出入现场的权利的约定：</w:t>
      </w:r>
      <w:r>
        <w:rPr>
          <w:rFonts w:hint="eastAsia" w:ascii="仿宋" w:hAnsi="仿宋" w:eastAsia="仿宋" w:cs="仿宋"/>
          <w:color w:val="auto"/>
          <w:spacing w:val="0"/>
          <w:position w:val="0"/>
          <w:sz w:val="28"/>
          <w:szCs w:val="28"/>
          <w:u w:val="single"/>
        </w:rPr>
        <w:t>施工现场内临时道路由承包人自行负责并承担相关费用，</w:t>
      </w:r>
      <w:r>
        <w:rPr>
          <w:rFonts w:hint="eastAsia" w:ascii="仿宋" w:hAnsi="仿宋" w:eastAsia="仿宋" w:cs="仿宋"/>
          <w:color w:val="auto"/>
          <w:spacing w:val="0"/>
          <w:position w:val="0"/>
          <w:sz w:val="28"/>
          <w:szCs w:val="28"/>
          <w:u w:val="single"/>
          <w:lang w:eastAsia="zh-CN"/>
        </w:rPr>
        <w:t>其他按</w:t>
      </w:r>
      <w:r>
        <w:rPr>
          <w:rFonts w:hint="eastAsia" w:ascii="仿宋" w:hAnsi="仿宋" w:eastAsia="仿宋" w:cs="仿宋"/>
          <w:color w:val="auto"/>
          <w:spacing w:val="0"/>
          <w:position w:val="0"/>
          <w:sz w:val="28"/>
          <w:szCs w:val="28"/>
          <w:u w:val="single"/>
        </w:rPr>
        <w:t>通用合同条款执行</w:t>
      </w:r>
      <w:r>
        <w:rPr>
          <w:rFonts w:hint="eastAsia" w:ascii="仿宋" w:hAnsi="仿宋" w:eastAsia="仿宋" w:cs="仿宋"/>
          <w:color w:val="auto"/>
          <w:spacing w:val="0"/>
          <w:position w:val="0"/>
          <w:sz w:val="28"/>
          <w:szCs w:val="28"/>
        </w:rPr>
        <w:t>。</w:t>
      </w:r>
    </w:p>
    <w:p w14:paraId="5456A16E">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1.7.2 场内交通</w:t>
      </w:r>
    </w:p>
    <w:p w14:paraId="25CD8F7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关于场外交通和场内交通的边界的约定：</w:t>
      </w:r>
      <w:r>
        <w:rPr>
          <w:rFonts w:hint="eastAsia" w:ascii="仿宋" w:hAnsi="仿宋" w:eastAsia="仿宋" w:cs="仿宋"/>
          <w:color w:val="auto"/>
          <w:spacing w:val="0"/>
          <w:position w:val="0"/>
          <w:sz w:val="28"/>
          <w:szCs w:val="28"/>
          <w:u w:val="single"/>
        </w:rPr>
        <w:t>场外交通以建筑红线为界</w:t>
      </w:r>
      <w:r>
        <w:rPr>
          <w:rFonts w:hint="eastAsia" w:ascii="仿宋" w:hAnsi="仿宋" w:eastAsia="仿宋" w:cs="仿宋"/>
          <w:color w:val="auto"/>
          <w:spacing w:val="0"/>
          <w:position w:val="0"/>
          <w:sz w:val="28"/>
          <w:szCs w:val="28"/>
        </w:rPr>
        <w:t>。</w:t>
      </w:r>
    </w:p>
    <w:p w14:paraId="52220CA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关于发包人向承包人免费提供满足工程施工需要的场内道路和交通设施的约定：</w:t>
      </w:r>
      <w:r>
        <w:rPr>
          <w:rFonts w:hint="eastAsia" w:ascii="仿宋" w:hAnsi="仿宋" w:eastAsia="仿宋" w:cs="仿宋"/>
          <w:color w:val="auto"/>
          <w:spacing w:val="0"/>
          <w:position w:val="0"/>
          <w:sz w:val="28"/>
          <w:szCs w:val="28"/>
          <w:u w:val="single"/>
        </w:rPr>
        <w:t>/</w:t>
      </w:r>
      <w:r>
        <w:rPr>
          <w:rFonts w:hint="eastAsia" w:ascii="仿宋" w:hAnsi="仿宋" w:eastAsia="仿宋" w:cs="仿宋"/>
          <w:color w:val="auto"/>
          <w:spacing w:val="0"/>
          <w:position w:val="0"/>
          <w:sz w:val="28"/>
          <w:szCs w:val="28"/>
        </w:rPr>
        <w:t>。</w:t>
      </w:r>
    </w:p>
    <w:p w14:paraId="11B5255B">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1.7.3 超大件和超重件的运输</w:t>
      </w:r>
    </w:p>
    <w:p w14:paraId="039D3EF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运输超大件或超重件所需的道路和桥梁临时加固改造费用和其他有关费用由</w:t>
      </w:r>
      <w:r>
        <w:rPr>
          <w:rFonts w:hint="eastAsia" w:ascii="仿宋" w:hAnsi="仿宋" w:eastAsia="仿宋" w:cs="仿宋"/>
          <w:color w:val="auto"/>
          <w:spacing w:val="0"/>
          <w:position w:val="0"/>
          <w:sz w:val="28"/>
          <w:szCs w:val="28"/>
          <w:u w:val="single"/>
        </w:rPr>
        <w:t>承包人</w:t>
      </w:r>
      <w:r>
        <w:rPr>
          <w:rFonts w:hint="eastAsia" w:ascii="仿宋" w:hAnsi="仿宋" w:eastAsia="仿宋" w:cs="仿宋"/>
          <w:color w:val="auto"/>
          <w:spacing w:val="0"/>
          <w:position w:val="0"/>
          <w:sz w:val="28"/>
          <w:szCs w:val="28"/>
        </w:rPr>
        <w:t>承担。</w:t>
      </w:r>
    </w:p>
    <w:p w14:paraId="2AA63D5B">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1.8 知识产权</w:t>
      </w:r>
    </w:p>
    <w:p w14:paraId="2AB7A3F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1.8.1 关于发包人为实施工程自行编制或委托编制的技术规范以及反映发包人关于合同要求或其他类似性质的文件的著作权的归属：</w:t>
      </w:r>
      <w:r>
        <w:rPr>
          <w:rFonts w:hint="eastAsia" w:ascii="仿宋" w:hAnsi="仿宋" w:eastAsia="仿宋" w:cs="仿宋"/>
          <w:color w:val="auto"/>
          <w:spacing w:val="0"/>
          <w:position w:val="0"/>
          <w:sz w:val="28"/>
          <w:szCs w:val="28"/>
          <w:u w:val="single"/>
        </w:rPr>
        <w:t>发包人</w:t>
      </w:r>
      <w:r>
        <w:rPr>
          <w:rFonts w:hint="eastAsia" w:ascii="仿宋" w:hAnsi="仿宋" w:eastAsia="仿宋" w:cs="仿宋"/>
          <w:color w:val="auto"/>
          <w:spacing w:val="0"/>
          <w:position w:val="0"/>
          <w:sz w:val="28"/>
          <w:szCs w:val="28"/>
        </w:rPr>
        <w:t>。</w:t>
      </w:r>
    </w:p>
    <w:p w14:paraId="6004DAB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关于发包人提供的上述文件的使用限制的要求：</w:t>
      </w:r>
      <w:r>
        <w:rPr>
          <w:rFonts w:hint="eastAsia" w:ascii="仿宋" w:hAnsi="仿宋" w:eastAsia="仿宋" w:cs="仿宋"/>
          <w:color w:val="auto"/>
          <w:spacing w:val="0"/>
          <w:position w:val="0"/>
          <w:sz w:val="28"/>
          <w:szCs w:val="28"/>
          <w:u w:val="single"/>
        </w:rPr>
        <w:t>承包人未经发包人同意，不得将本工程图纸转给第三人。工程竣工验收合格后，除承包人存档需要的图纸外，应将全部图纸给发包人</w:t>
      </w:r>
      <w:r>
        <w:rPr>
          <w:rFonts w:hint="eastAsia" w:ascii="仿宋" w:hAnsi="仿宋" w:eastAsia="仿宋" w:cs="仿宋"/>
          <w:color w:val="auto"/>
          <w:spacing w:val="0"/>
          <w:position w:val="0"/>
          <w:sz w:val="28"/>
          <w:szCs w:val="28"/>
        </w:rPr>
        <w:t>。</w:t>
      </w:r>
    </w:p>
    <w:p w14:paraId="0E3E667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1.8.2 关于承包人为实施工程所编制文件的著作权的归属：</w:t>
      </w:r>
      <w:r>
        <w:rPr>
          <w:rFonts w:hint="eastAsia" w:ascii="仿宋" w:hAnsi="仿宋" w:eastAsia="仿宋" w:cs="仿宋"/>
          <w:color w:val="auto"/>
          <w:spacing w:val="0"/>
          <w:position w:val="0"/>
          <w:sz w:val="28"/>
          <w:szCs w:val="28"/>
          <w:u w:val="single"/>
        </w:rPr>
        <w:t>发包人</w:t>
      </w:r>
      <w:r>
        <w:rPr>
          <w:rFonts w:hint="eastAsia" w:ascii="仿宋" w:hAnsi="仿宋" w:eastAsia="仿宋" w:cs="仿宋"/>
          <w:color w:val="auto"/>
          <w:spacing w:val="0"/>
          <w:position w:val="0"/>
          <w:sz w:val="28"/>
          <w:szCs w:val="28"/>
        </w:rPr>
        <w:t>。</w:t>
      </w:r>
    </w:p>
    <w:p w14:paraId="4504070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关于承包人提供的上述文件的使用限制的要求：</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178DD24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1.8.3 承包人在施工过程中所采用的专利、专有技术、技术秘密的使用费的承担方式：</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33C2992A">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1.9 工程量清单错误的修正</w:t>
      </w:r>
    </w:p>
    <w:p w14:paraId="48E6B72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出现工程量清单错误时，是否调整合同价格：</w:t>
      </w:r>
      <w:r>
        <w:rPr>
          <w:rFonts w:hint="eastAsia" w:ascii="仿宋" w:hAnsi="仿宋" w:eastAsia="仿宋" w:cs="仿宋"/>
          <w:color w:val="auto"/>
          <w:spacing w:val="0"/>
          <w:position w:val="0"/>
          <w:sz w:val="28"/>
          <w:szCs w:val="28"/>
          <w:u w:val="single"/>
        </w:rPr>
        <w:t xml:space="preserve"> 是 </w:t>
      </w:r>
      <w:r>
        <w:rPr>
          <w:rFonts w:hint="eastAsia" w:ascii="仿宋" w:hAnsi="仿宋" w:eastAsia="仿宋" w:cs="仿宋"/>
          <w:color w:val="auto"/>
          <w:spacing w:val="0"/>
          <w:position w:val="0"/>
          <w:sz w:val="28"/>
          <w:szCs w:val="28"/>
        </w:rPr>
        <w:t>。</w:t>
      </w:r>
    </w:p>
    <w:p w14:paraId="728075E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允许调整合同价格的工程量偏差范围：</w:t>
      </w:r>
      <w:r>
        <w:rPr>
          <w:rFonts w:hint="eastAsia" w:ascii="仿宋" w:hAnsi="仿宋" w:eastAsia="仿宋" w:cs="仿宋"/>
          <w:color w:val="auto"/>
          <w:spacing w:val="0"/>
          <w:position w:val="0"/>
          <w:sz w:val="28"/>
          <w:szCs w:val="28"/>
          <w:u w:val="single"/>
        </w:rPr>
        <w:t>竣工结算的工程量按约定的工程量计算规则和有合同约束力的设计图纸（含设计变更）及有效的工程变更签证且承包人在履行合同过程中实际完成的工程量按</w:t>
      </w:r>
      <w:r>
        <w:rPr>
          <w:rFonts w:hint="eastAsia" w:ascii="仿宋" w:hAnsi="仿宋" w:eastAsia="仿宋" w:cs="仿宋"/>
          <w:color w:val="auto"/>
          <w:spacing w:val="0"/>
          <w:position w:val="0"/>
          <w:sz w:val="28"/>
          <w:szCs w:val="28"/>
          <w:u w:val="single"/>
          <w:lang w:eastAsia="zh-CN"/>
        </w:rPr>
        <w:t>实际</w:t>
      </w:r>
      <w:r>
        <w:rPr>
          <w:rFonts w:hint="eastAsia" w:ascii="仿宋" w:hAnsi="仿宋" w:eastAsia="仿宋" w:cs="仿宋"/>
          <w:color w:val="auto"/>
          <w:spacing w:val="0"/>
          <w:position w:val="0"/>
          <w:sz w:val="28"/>
          <w:szCs w:val="28"/>
          <w:u w:val="single"/>
        </w:rPr>
        <w:t>进行计量调整合同价格。因承包人原因造成的超范围施工或返工的工程量，发包人不予计量且不予调整合同价格</w:t>
      </w:r>
      <w:r>
        <w:rPr>
          <w:rFonts w:hint="eastAsia" w:ascii="仿宋" w:hAnsi="仿宋" w:eastAsia="仿宋" w:cs="仿宋"/>
          <w:color w:val="auto"/>
          <w:spacing w:val="0"/>
          <w:position w:val="0"/>
          <w:sz w:val="28"/>
          <w:szCs w:val="28"/>
        </w:rPr>
        <w:t>。</w:t>
      </w:r>
    </w:p>
    <w:p w14:paraId="2EFA08F9">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2.发包人</w:t>
      </w:r>
    </w:p>
    <w:p w14:paraId="318014B3">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2.1 发包人代表</w:t>
      </w:r>
    </w:p>
    <w:p w14:paraId="30AC6B5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发包人代表：</w:t>
      </w:r>
    </w:p>
    <w:p w14:paraId="3D1F953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姓名：</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0F96E11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职务：</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0BED8692">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发包人对发包人代表的授权范围如下：</w:t>
      </w:r>
      <w:r>
        <w:rPr>
          <w:rFonts w:hint="eastAsia" w:ascii="仿宋" w:hAnsi="仿宋" w:eastAsia="仿宋" w:cs="仿宋"/>
          <w:color w:val="auto"/>
          <w:spacing w:val="0"/>
          <w:position w:val="0"/>
          <w:sz w:val="28"/>
          <w:szCs w:val="28"/>
          <w:u w:val="single"/>
        </w:rPr>
        <w:t>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中间交工工程验收手续；协调施工现场及外部有关事宜</w:t>
      </w:r>
      <w:r>
        <w:rPr>
          <w:rFonts w:hint="eastAsia" w:ascii="仿宋" w:hAnsi="仿宋" w:eastAsia="仿宋" w:cs="仿宋"/>
          <w:color w:val="auto"/>
          <w:spacing w:val="0"/>
          <w:position w:val="0"/>
          <w:sz w:val="28"/>
          <w:szCs w:val="28"/>
          <w:u w:val="none"/>
        </w:rPr>
        <w:t>。</w:t>
      </w:r>
    </w:p>
    <w:p w14:paraId="55F28C07">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2.2 施工现场、施工条件和基础资料的提供</w:t>
      </w:r>
    </w:p>
    <w:p w14:paraId="0AFA88AB">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2.2.1 提供施工现场</w:t>
      </w:r>
    </w:p>
    <w:p w14:paraId="7A83FA6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关于发包人移交施工现场的期限要求：</w:t>
      </w:r>
      <w:r>
        <w:rPr>
          <w:rFonts w:hint="eastAsia" w:ascii="仿宋" w:hAnsi="仿宋" w:eastAsia="仿宋" w:cs="仿宋"/>
          <w:color w:val="auto"/>
          <w:spacing w:val="0"/>
          <w:position w:val="0"/>
          <w:sz w:val="28"/>
          <w:szCs w:val="28"/>
          <w:u w:val="single"/>
        </w:rPr>
        <w:t>开工前7天</w:t>
      </w:r>
      <w:r>
        <w:rPr>
          <w:rFonts w:hint="eastAsia" w:ascii="仿宋" w:hAnsi="仿宋" w:eastAsia="仿宋" w:cs="仿宋"/>
          <w:color w:val="auto"/>
          <w:spacing w:val="0"/>
          <w:position w:val="0"/>
          <w:sz w:val="28"/>
          <w:szCs w:val="28"/>
        </w:rPr>
        <w:t>。</w:t>
      </w:r>
    </w:p>
    <w:p w14:paraId="4D35AE66">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2.2.2 提供施工条件</w:t>
      </w:r>
    </w:p>
    <w:p w14:paraId="6E880B3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关于发包人应负责提供施工所需要的条件，包括：</w:t>
      </w:r>
      <w:r>
        <w:rPr>
          <w:rFonts w:hint="eastAsia" w:ascii="仿宋" w:hAnsi="仿宋" w:eastAsia="仿宋" w:cs="仿宋"/>
          <w:color w:val="auto"/>
          <w:spacing w:val="0"/>
          <w:position w:val="0"/>
          <w:sz w:val="28"/>
          <w:szCs w:val="28"/>
          <w:u w:val="single"/>
        </w:rPr>
        <w:t>按通用合同条款2.4.2款执行</w:t>
      </w:r>
      <w:r>
        <w:rPr>
          <w:rFonts w:hint="eastAsia" w:ascii="仿宋" w:hAnsi="仿宋" w:eastAsia="仿宋" w:cs="仿宋"/>
          <w:color w:val="auto"/>
          <w:spacing w:val="0"/>
          <w:position w:val="0"/>
          <w:sz w:val="28"/>
          <w:szCs w:val="28"/>
        </w:rPr>
        <w:t>。</w:t>
      </w:r>
    </w:p>
    <w:p w14:paraId="2DD904C4">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2.3 资金来源证明及支付担保</w:t>
      </w:r>
    </w:p>
    <w:p w14:paraId="440A0E1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发包人提供资金来源证明的期限要求：</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2C8B302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发包人是否提供支付担保：</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5815FD6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发包人提供支付担保的形式：</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6938A42C">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3.承包人</w:t>
      </w:r>
    </w:p>
    <w:p w14:paraId="246E5D7A">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3.1 承包人的一般义务</w:t>
      </w:r>
    </w:p>
    <w:p w14:paraId="4A72EF7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（1）承包人提交的竣工资料的内容：</w:t>
      </w:r>
      <w:r>
        <w:rPr>
          <w:rFonts w:hint="eastAsia" w:ascii="仿宋" w:hAnsi="仿宋" w:eastAsia="仿宋" w:cs="仿宋"/>
          <w:color w:val="auto"/>
          <w:spacing w:val="0"/>
          <w:position w:val="0"/>
          <w:sz w:val="28"/>
          <w:szCs w:val="28"/>
          <w:u w:val="single"/>
        </w:rPr>
        <w:t>竣工图纸、工程竣工验收报告、工程竣工备案验收资料、施工技术管理资料、检验及测验报告等符合要求的施工资料</w:t>
      </w:r>
      <w:r>
        <w:rPr>
          <w:rFonts w:hint="eastAsia" w:ascii="仿宋" w:hAnsi="仿宋" w:eastAsia="仿宋" w:cs="仿宋"/>
          <w:color w:val="auto"/>
          <w:spacing w:val="0"/>
          <w:position w:val="0"/>
          <w:sz w:val="28"/>
          <w:szCs w:val="28"/>
        </w:rPr>
        <w:t>。</w:t>
      </w:r>
    </w:p>
    <w:p w14:paraId="57B3A04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承包人需要提交的竣工资料套数：</w:t>
      </w:r>
      <w:r>
        <w:rPr>
          <w:rFonts w:hint="eastAsia" w:ascii="仿宋" w:hAnsi="仿宋" w:eastAsia="仿宋" w:cs="仿宋"/>
          <w:color w:val="auto"/>
          <w:spacing w:val="0"/>
          <w:position w:val="0"/>
          <w:sz w:val="28"/>
          <w:szCs w:val="28"/>
          <w:u w:val="single"/>
        </w:rPr>
        <w:t>具体套数按发包人和监理人要求执行，包括书面资料原件（包括竣工图等）和电子文档等</w:t>
      </w:r>
      <w:r>
        <w:rPr>
          <w:rFonts w:hint="eastAsia" w:ascii="仿宋" w:hAnsi="仿宋" w:eastAsia="仿宋" w:cs="仿宋"/>
          <w:color w:val="auto"/>
          <w:spacing w:val="0"/>
          <w:position w:val="0"/>
          <w:sz w:val="28"/>
          <w:szCs w:val="28"/>
        </w:rPr>
        <w:t>。</w:t>
      </w:r>
    </w:p>
    <w:p w14:paraId="46D1110C">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承包人提交的竣工资料的费用承担：</w:t>
      </w:r>
      <w:r>
        <w:rPr>
          <w:rFonts w:hint="eastAsia" w:ascii="仿宋" w:hAnsi="仿宋" w:eastAsia="仿宋" w:cs="仿宋"/>
          <w:color w:val="auto"/>
          <w:spacing w:val="0"/>
          <w:position w:val="0"/>
          <w:sz w:val="28"/>
          <w:szCs w:val="28"/>
          <w:u w:val="single"/>
        </w:rPr>
        <w:t>由承包人承担</w:t>
      </w:r>
      <w:r>
        <w:rPr>
          <w:rFonts w:hint="eastAsia" w:ascii="仿宋" w:hAnsi="仿宋" w:eastAsia="仿宋" w:cs="仿宋"/>
          <w:color w:val="auto"/>
          <w:spacing w:val="0"/>
          <w:position w:val="0"/>
          <w:sz w:val="28"/>
          <w:szCs w:val="28"/>
        </w:rPr>
        <w:t>。</w:t>
      </w:r>
    </w:p>
    <w:p w14:paraId="48C5932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承包人提交的竣工资料移交时间：</w:t>
      </w:r>
      <w:r>
        <w:rPr>
          <w:rFonts w:hint="eastAsia" w:ascii="仿宋" w:hAnsi="仿宋" w:eastAsia="仿宋" w:cs="仿宋"/>
          <w:color w:val="auto"/>
          <w:spacing w:val="0"/>
          <w:position w:val="0"/>
          <w:sz w:val="28"/>
          <w:szCs w:val="28"/>
          <w:u w:val="single"/>
        </w:rPr>
        <w:t>竣工验收后60天内由承包人负责整理和提交符合要求的竣工图纸及其它相关的竣工验收资料</w:t>
      </w:r>
      <w:r>
        <w:rPr>
          <w:rFonts w:hint="eastAsia" w:ascii="仿宋" w:hAnsi="仿宋" w:eastAsia="仿宋" w:cs="仿宋"/>
          <w:color w:val="auto"/>
          <w:spacing w:val="0"/>
          <w:position w:val="0"/>
          <w:sz w:val="28"/>
          <w:szCs w:val="28"/>
        </w:rPr>
        <w:t>。</w:t>
      </w:r>
    </w:p>
    <w:p w14:paraId="3CC2DB6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承包人提交的竣工资料形式要求：</w:t>
      </w:r>
      <w:r>
        <w:rPr>
          <w:rFonts w:hint="eastAsia" w:ascii="仿宋" w:hAnsi="仿宋" w:eastAsia="仿宋" w:cs="仿宋"/>
          <w:color w:val="auto"/>
          <w:spacing w:val="0"/>
          <w:position w:val="0"/>
          <w:sz w:val="28"/>
          <w:szCs w:val="28"/>
          <w:u w:val="single"/>
        </w:rPr>
        <w:t>纸质版及光盘，并经监理工程师等各验收方签字确认并加盖公章报发包人确认。承包人提供的所有资料内容必须真实、准确、与工程实际符合且必须满足工程备案要求，并符合《建设工程文件归档整理规范》GB/T50328-2014。若因承包人提供的竣工资料延误或所报材料不符合要求影响正常工程竣工验收，导致发包人不能按期将本项目投入使用的，每延误一天承包人交纳违约金人民币500元以补偿发包人的损失，并且发包人保留进一步向承包人索赔补偿不足部分的权利</w:t>
      </w:r>
      <w:r>
        <w:rPr>
          <w:rFonts w:hint="eastAsia" w:ascii="仿宋" w:hAnsi="仿宋" w:eastAsia="仿宋" w:cs="仿宋"/>
          <w:color w:val="auto"/>
          <w:spacing w:val="0"/>
          <w:position w:val="0"/>
          <w:sz w:val="28"/>
          <w:szCs w:val="28"/>
        </w:rPr>
        <w:t>。</w:t>
      </w:r>
    </w:p>
    <w:p w14:paraId="0357D9C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（2）承包人应履行的其他义务：</w:t>
      </w:r>
      <w:r>
        <w:rPr>
          <w:rFonts w:hint="eastAsia" w:ascii="仿宋" w:hAnsi="仿宋" w:eastAsia="仿宋" w:cs="仿宋"/>
          <w:color w:val="auto"/>
          <w:spacing w:val="0"/>
          <w:position w:val="0"/>
          <w:sz w:val="28"/>
          <w:szCs w:val="28"/>
          <w:u w:val="single"/>
        </w:rPr>
        <w:t>承包人应提供满足国家规范和淮安市工程建设标准的安全道路、安全设施、安全设备、安全环境以保证各级建设行政主管部门和相关行业主管部门、设计单位以及接受发包人委托对本工程有关质量进行检测单位、发包人、监理人进入施工现场检查、监督施工的实施</w:t>
      </w:r>
      <w:r>
        <w:rPr>
          <w:rFonts w:hint="eastAsia" w:ascii="仿宋" w:hAnsi="仿宋" w:eastAsia="仿宋" w:cs="仿宋"/>
          <w:color w:val="auto"/>
          <w:spacing w:val="0"/>
          <w:position w:val="0"/>
          <w:sz w:val="28"/>
          <w:szCs w:val="28"/>
          <w:u w:val="none"/>
        </w:rPr>
        <w:t>。</w:t>
      </w:r>
    </w:p>
    <w:p w14:paraId="1B0C8B0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（3）承包人应履行的其他义务：</w:t>
      </w:r>
      <w:r>
        <w:rPr>
          <w:rFonts w:hint="eastAsia" w:ascii="仿宋" w:hAnsi="仿宋" w:eastAsia="仿宋" w:cs="仿宋"/>
          <w:color w:val="auto"/>
          <w:spacing w:val="0"/>
          <w:position w:val="0"/>
          <w:sz w:val="28"/>
          <w:szCs w:val="28"/>
          <w:u w:val="single"/>
        </w:rPr>
        <w:t>施工过程中产生的所有矛盾处理由承包人负责</w:t>
      </w:r>
      <w:r>
        <w:rPr>
          <w:rFonts w:hint="eastAsia" w:ascii="仿宋" w:hAnsi="仿宋" w:eastAsia="仿宋" w:cs="仿宋"/>
          <w:color w:val="auto"/>
          <w:spacing w:val="0"/>
          <w:position w:val="0"/>
          <w:sz w:val="28"/>
          <w:szCs w:val="28"/>
          <w:u w:val="none"/>
        </w:rPr>
        <w:t>。</w:t>
      </w:r>
    </w:p>
    <w:p w14:paraId="66FFDC7F">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w:t>
      </w:r>
      <w:r>
        <w:rPr>
          <w:rFonts w:hint="eastAsia" w:ascii="仿宋" w:hAnsi="仿宋" w:eastAsia="仿宋" w:cs="仿宋"/>
          <w:color w:val="auto"/>
          <w:spacing w:val="0"/>
          <w:position w:val="0"/>
          <w:sz w:val="28"/>
          <w:szCs w:val="28"/>
          <w:u w:val="single"/>
        </w:rPr>
        <w:t>承包人需为施工人员购买人身安全意外险</w:t>
      </w:r>
      <w:r>
        <w:rPr>
          <w:rFonts w:hint="eastAsia" w:ascii="仿宋" w:hAnsi="仿宋" w:eastAsia="仿宋" w:cs="仿宋"/>
          <w:color w:val="auto"/>
          <w:spacing w:val="0"/>
          <w:position w:val="0"/>
          <w:sz w:val="28"/>
          <w:szCs w:val="28"/>
          <w:u w:val="none"/>
        </w:rPr>
        <w:t>。</w:t>
      </w:r>
    </w:p>
    <w:p w14:paraId="118F190F">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3.2 项目经理</w:t>
      </w:r>
    </w:p>
    <w:p w14:paraId="5B67EC0E">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3.2.1 项目经理：</w:t>
      </w:r>
    </w:p>
    <w:p w14:paraId="6DDAE95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姓名：</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4F9B353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身份证号：</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243C1DF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建造师执业资格等级：</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76BCADC2">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建造师注册证书号：</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29792A9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安全生产考核合格证书号：</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2E61E961">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联系电话：</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03086551">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电子信箱：</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215D2C3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通信地址：</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14DD4EB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承包人对项目经理的授权范围如下：</w:t>
      </w:r>
      <w:r>
        <w:rPr>
          <w:rFonts w:hint="eastAsia" w:ascii="仿宋" w:hAnsi="仿宋" w:eastAsia="仿宋" w:cs="仿宋"/>
          <w:color w:val="auto"/>
          <w:spacing w:val="0"/>
          <w:position w:val="0"/>
          <w:sz w:val="28"/>
          <w:szCs w:val="28"/>
          <w:u w:val="single"/>
        </w:rPr>
        <w:t>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color w:val="auto"/>
          <w:spacing w:val="0"/>
          <w:position w:val="0"/>
          <w:sz w:val="28"/>
          <w:szCs w:val="28"/>
        </w:rPr>
        <w:t>。</w:t>
      </w:r>
    </w:p>
    <w:p w14:paraId="5C263D2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关于项目经理每月在施工现场的时间要求：</w:t>
      </w:r>
      <w:r>
        <w:rPr>
          <w:rFonts w:hint="eastAsia" w:ascii="仿宋" w:hAnsi="仿宋" w:eastAsia="仿宋" w:cs="仿宋"/>
          <w:color w:val="auto"/>
          <w:spacing w:val="0"/>
          <w:position w:val="0"/>
          <w:sz w:val="28"/>
          <w:szCs w:val="28"/>
          <w:u w:val="single"/>
        </w:rPr>
        <w:t>项目经理每月带班生产时间不得少于本月施工时间的80%</w:t>
      </w:r>
      <w:r>
        <w:rPr>
          <w:rFonts w:hint="eastAsia" w:ascii="仿宋" w:hAnsi="仿宋" w:eastAsia="仿宋" w:cs="仿宋"/>
          <w:color w:val="auto"/>
          <w:spacing w:val="0"/>
          <w:position w:val="0"/>
          <w:sz w:val="28"/>
          <w:szCs w:val="28"/>
          <w:u w:val="none"/>
        </w:rPr>
        <w:t>。</w:t>
      </w:r>
    </w:p>
    <w:p w14:paraId="23ADC0C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承包人未提交劳动合同，以及没有为项目经理缴纳社会保险证明的违约责任：</w:t>
      </w:r>
      <w:r>
        <w:rPr>
          <w:rFonts w:hint="eastAsia" w:ascii="仿宋" w:hAnsi="仿宋" w:eastAsia="仿宋" w:cs="仿宋"/>
          <w:color w:val="auto"/>
          <w:spacing w:val="0"/>
          <w:position w:val="0"/>
          <w:sz w:val="28"/>
          <w:szCs w:val="28"/>
          <w:u w:val="single"/>
        </w:rPr>
        <w:t>处以2万元罚款，责令限期提交劳动合同并补缴社会保险</w:t>
      </w:r>
      <w:r>
        <w:rPr>
          <w:rFonts w:hint="eastAsia" w:ascii="仿宋" w:hAnsi="仿宋" w:eastAsia="仿宋" w:cs="仿宋"/>
          <w:color w:val="auto"/>
          <w:spacing w:val="0"/>
          <w:position w:val="0"/>
          <w:sz w:val="28"/>
          <w:szCs w:val="28"/>
        </w:rPr>
        <w:t>。</w:t>
      </w:r>
    </w:p>
    <w:p w14:paraId="5F62F61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项目经理未经批准，擅自离开施工现场的违约责任：</w:t>
      </w:r>
      <w:r>
        <w:rPr>
          <w:rFonts w:hint="eastAsia" w:ascii="仿宋" w:hAnsi="仿宋" w:eastAsia="仿宋" w:cs="仿宋"/>
          <w:color w:val="auto"/>
          <w:spacing w:val="0"/>
          <w:position w:val="0"/>
          <w:sz w:val="28"/>
          <w:szCs w:val="28"/>
          <w:u w:val="single"/>
        </w:rPr>
        <w:t>每次罚款1000元，连续二次或累计三次以上双方协商解决，由此造成损失的由承包人承担</w:t>
      </w:r>
      <w:r>
        <w:rPr>
          <w:rFonts w:hint="eastAsia" w:ascii="仿宋" w:hAnsi="仿宋" w:eastAsia="仿宋" w:cs="仿宋"/>
          <w:color w:val="auto"/>
          <w:spacing w:val="0"/>
          <w:position w:val="0"/>
          <w:sz w:val="28"/>
          <w:szCs w:val="28"/>
        </w:rPr>
        <w:t>。</w:t>
      </w:r>
    </w:p>
    <w:p w14:paraId="5A7A57F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3.2.3 承包人擅自更换项目经理的违约责任：</w:t>
      </w:r>
      <w:r>
        <w:rPr>
          <w:rFonts w:hint="eastAsia" w:ascii="仿宋" w:hAnsi="仿宋" w:eastAsia="仿宋" w:cs="仿宋"/>
          <w:color w:val="auto"/>
          <w:spacing w:val="0"/>
          <w:position w:val="0"/>
          <w:sz w:val="28"/>
          <w:szCs w:val="28"/>
          <w:u w:val="single"/>
        </w:rPr>
        <w:t>承包人向发包人支付2万元的违约金</w:t>
      </w:r>
      <w:r>
        <w:rPr>
          <w:rFonts w:hint="eastAsia" w:ascii="仿宋" w:hAnsi="仿宋" w:eastAsia="仿宋" w:cs="仿宋"/>
          <w:color w:val="auto"/>
          <w:spacing w:val="0"/>
          <w:position w:val="0"/>
          <w:sz w:val="28"/>
          <w:szCs w:val="28"/>
        </w:rPr>
        <w:t>。</w:t>
      </w:r>
    </w:p>
    <w:p w14:paraId="3CF25F3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3.2.4 承包人无正当理由拒绝更换项目经理的违约责任：</w:t>
      </w:r>
      <w:r>
        <w:rPr>
          <w:rFonts w:hint="eastAsia" w:ascii="仿宋" w:hAnsi="仿宋" w:eastAsia="仿宋" w:cs="仿宋"/>
          <w:color w:val="auto"/>
          <w:spacing w:val="0"/>
          <w:position w:val="0"/>
          <w:sz w:val="28"/>
          <w:szCs w:val="28"/>
          <w:u w:val="single"/>
        </w:rPr>
        <w:t>双方协商解决</w:t>
      </w:r>
      <w:r>
        <w:rPr>
          <w:rFonts w:hint="eastAsia" w:ascii="仿宋" w:hAnsi="仿宋" w:eastAsia="仿宋" w:cs="仿宋"/>
          <w:color w:val="auto"/>
          <w:spacing w:val="0"/>
          <w:position w:val="0"/>
          <w:sz w:val="28"/>
          <w:szCs w:val="28"/>
        </w:rPr>
        <w:t>。</w:t>
      </w:r>
    </w:p>
    <w:p w14:paraId="127456A4">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3.3 承包人人员</w:t>
      </w:r>
    </w:p>
    <w:p w14:paraId="72ADC4E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3.3.1 承包人提交项目管理机构及施工现场管理人员安排报告的期限：</w:t>
      </w:r>
      <w:r>
        <w:rPr>
          <w:rFonts w:hint="eastAsia" w:ascii="仿宋" w:hAnsi="仿宋" w:eastAsia="仿宋" w:cs="仿宋"/>
          <w:color w:val="auto"/>
          <w:spacing w:val="0"/>
          <w:position w:val="0"/>
          <w:sz w:val="28"/>
          <w:szCs w:val="28"/>
          <w:u w:val="single"/>
        </w:rPr>
        <w:t>开工前7日内</w:t>
      </w:r>
      <w:r>
        <w:rPr>
          <w:rFonts w:hint="eastAsia" w:ascii="仿宋" w:hAnsi="仿宋" w:eastAsia="仿宋" w:cs="仿宋"/>
          <w:color w:val="auto"/>
          <w:spacing w:val="0"/>
          <w:position w:val="0"/>
          <w:sz w:val="28"/>
          <w:szCs w:val="28"/>
        </w:rPr>
        <w:t>。</w:t>
      </w:r>
    </w:p>
    <w:p w14:paraId="236766C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3.3.2 承包人无正当理由拒绝撤换主要施工管理人员的违约责任：</w:t>
      </w:r>
      <w:r>
        <w:rPr>
          <w:rFonts w:hint="eastAsia" w:ascii="仿宋" w:hAnsi="仿宋" w:eastAsia="仿宋" w:cs="仿宋"/>
          <w:color w:val="auto"/>
          <w:spacing w:val="0"/>
          <w:position w:val="0"/>
          <w:sz w:val="28"/>
          <w:szCs w:val="28"/>
          <w:u w:val="single"/>
        </w:rPr>
        <w:t>双方协商解决</w:t>
      </w:r>
      <w:r>
        <w:rPr>
          <w:rFonts w:hint="eastAsia" w:ascii="仿宋" w:hAnsi="仿宋" w:eastAsia="仿宋" w:cs="仿宋"/>
          <w:color w:val="auto"/>
          <w:spacing w:val="0"/>
          <w:position w:val="0"/>
          <w:sz w:val="28"/>
          <w:szCs w:val="28"/>
        </w:rPr>
        <w:t>。</w:t>
      </w:r>
    </w:p>
    <w:p w14:paraId="7764901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3.3.3 承包人主要施工管理人员离开施工现场的批准要求：</w:t>
      </w:r>
      <w:r>
        <w:rPr>
          <w:rFonts w:hint="eastAsia" w:ascii="仿宋" w:hAnsi="仿宋" w:eastAsia="仿宋" w:cs="仿宋"/>
          <w:color w:val="auto"/>
          <w:spacing w:val="0"/>
          <w:position w:val="0"/>
          <w:sz w:val="28"/>
          <w:szCs w:val="28"/>
          <w:u w:val="single"/>
        </w:rPr>
        <w:t>应经发包人代表同意</w:t>
      </w:r>
      <w:r>
        <w:rPr>
          <w:rFonts w:hint="eastAsia" w:ascii="仿宋" w:hAnsi="仿宋" w:eastAsia="仿宋" w:cs="仿宋"/>
          <w:color w:val="auto"/>
          <w:spacing w:val="0"/>
          <w:position w:val="0"/>
          <w:sz w:val="28"/>
          <w:szCs w:val="28"/>
        </w:rPr>
        <w:t>。</w:t>
      </w:r>
    </w:p>
    <w:p w14:paraId="2B2F20D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3.3.4 承包人擅自更换主要施工管理人员的违约责任：</w:t>
      </w:r>
      <w:r>
        <w:rPr>
          <w:rFonts w:hint="eastAsia" w:ascii="仿宋" w:hAnsi="仿宋" w:eastAsia="仿宋" w:cs="仿宋"/>
          <w:color w:val="auto"/>
          <w:spacing w:val="0"/>
          <w:position w:val="0"/>
          <w:sz w:val="28"/>
          <w:szCs w:val="28"/>
          <w:u w:val="single"/>
        </w:rPr>
        <w:t>承包人向发包人支付10000元的违约金</w:t>
      </w:r>
      <w:r>
        <w:rPr>
          <w:rFonts w:hint="eastAsia" w:ascii="仿宋" w:hAnsi="仿宋" w:eastAsia="仿宋" w:cs="仿宋"/>
          <w:color w:val="auto"/>
          <w:spacing w:val="0"/>
          <w:position w:val="0"/>
          <w:sz w:val="28"/>
          <w:szCs w:val="28"/>
        </w:rPr>
        <w:t>。</w:t>
      </w:r>
    </w:p>
    <w:p w14:paraId="3B059FD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承包人主要施工管理人员擅自离开施工现场的违约责任：</w:t>
      </w:r>
      <w:r>
        <w:rPr>
          <w:rFonts w:hint="eastAsia" w:ascii="仿宋" w:hAnsi="仿宋" w:eastAsia="仿宋" w:cs="仿宋"/>
          <w:color w:val="auto"/>
          <w:spacing w:val="0"/>
          <w:position w:val="0"/>
          <w:sz w:val="28"/>
          <w:szCs w:val="28"/>
          <w:u w:val="single"/>
        </w:rPr>
        <w:t>每次罚款1000元</w:t>
      </w:r>
      <w:r>
        <w:rPr>
          <w:rFonts w:hint="eastAsia" w:ascii="仿宋" w:hAnsi="仿宋" w:eastAsia="仿宋" w:cs="仿宋"/>
          <w:color w:val="auto"/>
          <w:spacing w:val="0"/>
          <w:position w:val="0"/>
          <w:sz w:val="28"/>
          <w:szCs w:val="28"/>
          <w:u w:val="none"/>
        </w:rPr>
        <w:t>。</w:t>
      </w:r>
    </w:p>
    <w:p w14:paraId="5FF058F4">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3.4 分包</w:t>
      </w:r>
    </w:p>
    <w:p w14:paraId="67F1B9D3">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3.4.1 分包的一般约定</w:t>
      </w:r>
    </w:p>
    <w:p w14:paraId="03D666B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分包的工程约定：</w:t>
      </w:r>
      <w:r>
        <w:rPr>
          <w:rFonts w:hint="eastAsia" w:ascii="仿宋" w:hAnsi="仿宋" w:eastAsia="仿宋" w:cs="仿宋"/>
          <w:color w:val="auto"/>
          <w:spacing w:val="0"/>
          <w:position w:val="0"/>
          <w:sz w:val="28"/>
          <w:szCs w:val="28"/>
          <w:u w:val="single"/>
        </w:rPr>
        <w:t>禁止分包</w:t>
      </w:r>
      <w:r>
        <w:rPr>
          <w:rFonts w:hint="eastAsia" w:ascii="仿宋" w:hAnsi="仿宋" w:eastAsia="仿宋" w:cs="仿宋"/>
          <w:color w:val="auto"/>
          <w:spacing w:val="0"/>
          <w:position w:val="0"/>
          <w:sz w:val="28"/>
          <w:szCs w:val="28"/>
        </w:rPr>
        <w:t>。</w:t>
      </w:r>
    </w:p>
    <w:p w14:paraId="2D872753">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3.5 工程照管与成品、半成品保护</w:t>
      </w:r>
    </w:p>
    <w:p w14:paraId="04A5194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承包人负责照管工程及工程相关的材料、工程设备的起始时间：</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76E81DAA">
      <w:pPr>
        <w:keepNext/>
        <w:keepLines w:val="0"/>
        <w:pageBreakBefore w:val="0"/>
        <w:widowControl w:val="0"/>
        <w:spacing w:line="360" w:lineRule="auto"/>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4.监理人</w:t>
      </w:r>
    </w:p>
    <w:p w14:paraId="34A98567">
      <w:pPr>
        <w:keepNext/>
        <w:keepLines w:val="0"/>
        <w:pageBreakBefore w:val="0"/>
        <w:widowControl w:val="0"/>
        <w:spacing w:line="360" w:lineRule="auto"/>
        <w:ind w:lef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4.1 监理人的一般规定</w:t>
      </w:r>
    </w:p>
    <w:p w14:paraId="04ECB2FB">
      <w:pPr>
        <w:keepNext/>
        <w:keepLines w:val="0"/>
        <w:pageBreakBefore w:val="0"/>
        <w:widowControl w:val="0"/>
        <w:spacing w:line="360" w:lineRule="auto"/>
        <w:ind w:left="0" w:firstLine="560"/>
        <w:jc w:val="both"/>
        <w:rPr>
          <w:rFonts w:hint="eastAsia" w:ascii="仿宋" w:hAnsi="仿宋" w:eastAsia="仿宋" w:cs="仿宋"/>
          <w:color w:val="auto"/>
          <w:spacing w:val="0"/>
          <w:position w:val="0"/>
          <w:sz w:val="28"/>
          <w:szCs w:val="28"/>
          <w:u w:val="single"/>
        </w:rPr>
      </w:pPr>
      <w:r>
        <w:rPr>
          <w:rFonts w:hint="eastAsia" w:ascii="仿宋" w:hAnsi="仿宋" w:eastAsia="仿宋" w:cs="仿宋"/>
          <w:color w:val="auto"/>
          <w:spacing w:val="0"/>
          <w:position w:val="0"/>
          <w:sz w:val="28"/>
          <w:szCs w:val="28"/>
        </w:rPr>
        <w:t>关于监理人的监理内容：</w:t>
      </w:r>
      <w:r>
        <w:rPr>
          <w:rFonts w:hint="eastAsia" w:ascii="仿宋" w:hAnsi="仿宋" w:eastAsia="仿宋" w:cs="仿宋"/>
          <w:color w:val="auto"/>
          <w:spacing w:val="0"/>
          <w:position w:val="0"/>
          <w:sz w:val="28"/>
          <w:szCs w:val="28"/>
          <w:u w:val="single"/>
        </w:rPr>
        <w:t>项目实施阶段质量、进度、造价控制、安全，信息、合同管理，现场协调</w:t>
      </w:r>
      <w:r>
        <w:rPr>
          <w:rFonts w:hint="eastAsia" w:ascii="仿宋" w:hAnsi="仿宋" w:eastAsia="仿宋" w:cs="仿宋"/>
          <w:color w:val="auto"/>
          <w:spacing w:val="0"/>
          <w:position w:val="0"/>
          <w:sz w:val="28"/>
          <w:szCs w:val="28"/>
          <w:u w:val="none"/>
        </w:rPr>
        <w:t>。</w:t>
      </w:r>
    </w:p>
    <w:p w14:paraId="2882F355">
      <w:pPr>
        <w:keepNext/>
        <w:keepLines w:val="0"/>
        <w:pageBreakBefore w:val="0"/>
        <w:widowControl w:val="0"/>
        <w:spacing w:line="360" w:lineRule="auto"/>
        <w:ind w:left="0" w:firstLine="560"/>
        <w:jc w:val="both"/>
        <w:rPr>
          <w:rFonts w:hint="eastAsia" w:ascii="仿宋" w:hAnsi="仿宋" w:eastAsia="仿宋" w:cs="仿宋"/>
          <w:color w:val="auto"/>
          <w:spacing w:val="0"/>
          <w:position w:val="0"/>
          <w:sz w:val="28"/>
          <w:szCs w:val="28"/>
          <w:u w:val="single"/>
        </w:rPr>
      </w:pPr>
      <w:r>
        <w:rPr>
          <w:rFonts w:hint="eastAsia" w:ascii="仿宋" w:hAnsi="仿宋" w:eastAsia="仿宋" w:cs="仿宋"/>
          <w:color w:val="auto"/>
          <w:spacing w:val="0"/>
          <w:position w:val="0"/>
          <w:sz w:val="28"/>
          <w:szCs w:val="28"/>
        </w:rPr>
        <w:t>关于监理人的监理权限：</w:t>
      </w:r>
      <w:r>
        <w:rPr>
          <w:rFonts w:hint="eastAsia" w:ascii="仿宋" w:hAnsi="仿宋" w:eastAsia="仿宋" w:cs="仿宋"/>
          <w:color w:val="auto"/>
          <w:spacing w:val="0"/>
          <w:position w:val="0"/>
          <w:sz w:val="28"/>
          <w:szCs w:val="28"/>
          <w:u w:val="single"/>
        </w:rPr>
        <w:t>承包范围内的施工及保修阶段的“质量、进度、投资控制，合同、信息管理</w:t>
      </w:r>
      <w:r>
        <w:rPr>
          <w:rFonts w:hint="eastAsia" w:ascii="仿宋" w:hAnsi="仿宋" w:eastAsia="仿宋" w:cs="仿宋"/>
          <w:color w:val="auto"/>
          <w:spacing w:val="0"/>
          <w:position w:val="0"/>
          <w:sz w:val="28"/>
          <w:szCs w:val="28"/>
          <w:u w:val="single"/>
          <w:lang w:eastAsia="zh-CN"/>
        </w:rPr>
        <w:t>、</w:t>
      </w:r>
      <w:r>
        <w:rPr>
          <w:rFonts w:hint="eastAsia" w:ascii="仿宋" w:hAnsi="仿宋" w:eastAsia="仿宋" w:cs="仿宋"/>
          <w:color w:val="auto"/>
          <w:spacing w:val="0"/>
          <w:position w:val="0"/>
          <w:sz w:val="28"/>
          <w:szCs w:val="28"/>
          <w:u w:val="single"/>
        </w:rPr>
        <w:t>现场协调”及安全管理（详见监理合同）</w:t>
      </w:r>
      <w:r>
        <w:rPr>
          <w:rFonts w:hint="eastAsia" w:ascii="仿宋" w:hAnsi="仿宋" w:eastAsia="仿宋" w:cs="仿宋"/>
          <w:color w:val="auto"/>
          <w:spacing w:val="0"/>
          <w:position w:val="0"/>
          <w:sz w:val="28"/>
          <w:szCs w:val="28"/>
          <w:u w:val="none"/>
        </w:rPr>
        <w:t>。</w:t>
      </w:r>
    </w:p>
    <w:p w14:paraId="6754DBE0">
      <w:pPr>
        <w:keepNext/>
        <w:keepLines w:val="0"/>
        <w:pageBreakBefore w:val="0"/>
        <w:widowControl w:val="0"/>
        <w:spacing w:line="360" w:lineRule="auto"/>
        <w:ind w:lef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关于监理人在施工现场的办公场所、生活场所的提供和费用承担的约定：</w:t>
      </w:r>
      <w:r>
        <w:rPr>
          <w:rFonts w:hint="eastAsia" w:ascii="仿宋" w:hAnsi="仿宋" w:eastAsia="仿宋" w:cs="仿宋"/>
          <w:color w:val="auto"/>
          <w:spacing w:val="0"/>
          <w:position w:val="0"/>
          <w:sz w:val="28"/>
          <w:szCs w:val="28"/>
          <w:u w:val="single"/>
        </w:rPr>
        <w:t>监理人在施工现场合理所需的办公场所、生活场所由承包人提供并承担所发生的费用</w:t>
      </w:r>
      <w:r>
        <w:rPr>
          <w:rFonts w:hint="eastAsia" w:ascii="仿宋" w:hAnsi="仿宋" w:eastAsia="仿宋" w:cs="仿宋"/>
          <w:color w:val="auto"/>
          <w:spacing w:val="0"/>
          <w:position w:val="0"/>
          <w:sz w:val="28"/>
          <w:szCs w:val="28"/>
        </w:rPr>
        <w:t>。</w:t>
      </w:r>
    </w:p>
    <w:p w14:paraId="10515A94">
      <w:pPr>
        <w:keepNext/>
        <w:keepLines w:val="0"/>
        <w:pageBreakBefore w:val="0"/>
        <w:widowControl w:val="0"/>
        <w:spacing w:line="360" w:lineRule="auto"/>
        <w:ind w:lef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4.2 监理人员</w:t>
      </w:r>
    </w:p>
    <w:p w14:paraId="44132E20">
      <w:pPr>
        <w:keepNext/>
        <w:keepLines w:val="0"/>
        <w:pageBreakBefore w:val="0"/>
        <w:widowControl w:val="0"/>
        <w:spacing w:line="360" w:lineRule="auto"/>
        <w:ind w:lef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总监理工程师：</w:t>
      </w:r>
    </w:p>
    <w:p w14:paraId="44EE0E8C">
      <w:pPr>
        <w:keepNext/>
        <w:keepLines w:val="0"/>
        <w:pageBreakBefore w:val="0"/>
        <w:widowControl w:val="0"/>
        <w:spacing w:line="360" w:lineRule="auto"/>
        <w:ind w:lef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姓名：</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124EF651">
      <w:pPr>
        <w:keepNext/>
        <w:keepLines w:val="0"/>
        <w:pageBreakBefore w:val="0"/>
        <w:widowControl w:val="0"/>
        <w:spacing w:line="360" w:lineRule="auto"/>
        <w:ind w:lef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职务：</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4E221FD3">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监理工程师执业资格证书号：</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0A5EAFE3">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联系电话：</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w:t>
      </w:r>
    </w:p>
    <w:p w14:paraId="6EF2BE8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关于监理人的其他约定</w:t>
      </w:r>
      <w:r>
        <w:rPr>
          <w:rFonts w:hint="eastAsia" w:ascii="仿宋" w:hAnsi="仿宋" w:eastAsia="仿宋" w:cs="仿宋"/>
          <w:color w:val="auto"/>
          <w:spacing w:val="0"/>
          <w:position w:val="0"/>
          <w:sz w:val="28"/>
          <w:szCs w:val="28"/>
          <w:u w:val="none"/>
        </w:rPr>
        <w:t>：</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7BB09770">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4.3 商定或确定</w:t>
      </w:r>
    </w:p>
    <w:p w14:paraId="731236E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在发包人和承包人不能通过协商达成一致意见时，发包人授权监理人对以下事项进行确定：（1）</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；（2）</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；（3）</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560CF975">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5.工程质量</w:t>
      </w:r>
    </w:p>
    <w:p w14:paraId="760BF78D">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5.1 质量要求</w:t>
      </w:r>
    </w:p>
    <w:p w14:paraId="0B0A912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u w:val="single"/>
        </w:rPr>
      </w:pPr>
      <w:r>
        <w:rPr>
          <w:rFonts w:hint="eastAsia" w:ascii="仿宋" w:hAnsi="仿宋" w:eastAsia="仿宋" w:cs="仿宋"/>
          <w:color w:val="auto"/>
          <w:spacing w:val="0"/>
          <w:position w:val="0"/>
          <w:sz w:val="28"/>
          <w:szCs w:val="28"/>
        </w:rPr>
        <w:t>5.1.1 特殊质量标准和要求：</w:t>
      </w:r>
      <w:r>
        <w:rPr>
          <w:rFonts w:hint="eastAsia" w:ascii="仿宋" w:hAnsi="仿宋" w:eastAsia="仿宋" w:cs="仿宋"/>
          <w:color w:val="auto"/>
          <w:spacing w:val="0"/>
          <w:position w:val="0"/>
          <w:sz w:val="28"/>
          <w:szCs w:val="28"/>
          <w:u w:val="single"/>
        </w:rPr>
        <w:t>现行国家有关施工质量验收规范和合格标准</w:t>
      </w:r>
      <w:r>
        <w:rPr>
          <w:rFonts w:hint="eastAsia" w:ascii="仿宋" w:hAnsi="仿宋" w:eastAsia="仿宋" w:cs="仿宋"/>
          <w:color w:val="auto"/>
          <w:spacing w:val="0"/>
          <w:position w:val="0"/>
          <w:sz w:val="28"/>
          <w:szCs w:val="28"/>
          <w:u w:val="none"/>
        </w:rPr>
        <w:t>。</w:t>
      </w:r>
    </w:p>
    <w:p w14:paraId="080E9AC2">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关于工程奖项的约定：</w:t>
      </w:r>
      <w:r>
        <w:rPr>
          <w:rFonts w:hint="eastAsia" w:ascii="仿宋" w:hAnsi="仿宋" w:eastAsia="仿宋" w:cs="仿宋"/>
          <w:color w:val="auto"/>
          <w:spacing w:val="0"/>
          <w:position w:val="0"/>
          <w:sz w:val="28"/>
          <w:szCs w:val="28"/>
          <w:u w:val="single"/>
        </w:rPr>
        <w:t>无</w:t>
      </w:r>
      <w:r>
        <w:rPr>
          <w:rFonts w:hint="eastAsia" w:ascii="仿宋" w:hAnsi="仿宋" w:eastAsia="仿宋" w:cs="仿宋"/>
          <w:color w:val="auto"/>
          <w:spacing w:val="0"/>
          <w:position w:val="0"/>
          <w:sz w:val="28"/>
          <w:szCs w:val="28"/>
          <w:u w:val="none"/>
        </w:rPr>
        <w:t>。</w:t>
      </w:r>
    </w:p>
    <w:p w14:paraId="56009C87">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5.2 隐蔽工程检查</w:t>
      </w:r>
    </w:p>
    <w:p w14:paraId="4BBB8B08">
      <w:pPr>
        <w:pStyle w:val="58"/>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5.2.1 承包人提前通知监理人隐蔽工程检查的期限的约定：</w:t>
      </w:r>
      <w:r>
        <w:rPr>
          <w:rFonts w:hint="eastAsia" w:ascii="仿宋" w:hAnsi="仿宋" w:eastAsia="仿宋" w:cs="仿宋"/>
          <w:color w:val="auto"/>
          <w:spacing w:val="0"/>
          <w:position w:val="0"/>
          <w:sz w:val="28"/>
          <w:szCs w:val="28"/>
          <w:u w:val="single"/>
        </w:rPr>
        <w:t>提前48小时</w:t>
      </w:r>
      <w:r>
        <w:rPr>
          <w:rFonts w:hint="eastAsia" w:ascii="仿宋" w:hAnsi="仿宋" w:eastAsia="仿宋" w:cs="仿宋"/>
          <w:color w:val="auto"/>
          <w:spacing w:val="0"/>
          <w:position w:val="0"/>
          <w:sz w:val="28"/>
          <w:szCs w:val="28"/>
        </w:rPr>
        <w:t>。</w:t>
      </w:r>
    </w:p>
    <w:p w14:paraId="779F06C2">
      <w:pPr>
        <w:pStyle w:val="58"/>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监理人不能按时进行检查时，应提前</w:t>
      </w:r>
      <w:r>
        <w:rPr>
          <w:rFonts w:hint="eastAsia" w:ascii="仿宋" w:hAnsi="仿宋" w:eastAsia="仿宋" w:cs="仿宋"/>
          <w:color w:val="auto"/>
          <w:spacing w:val="0"/>
          <w:position w:val="0"/>
          <w:sz w:val="28"/>
          <w:szCs w:val="28"/>
          <w:u w:val="single"/>
        </w:rPr>
        <w:t>24</w:t>
      </w:r>
      <w:r>
        <w:rPr>
          <w:rFonts w:hint="eastAsia" w:ascii="仿宋" w:hAnsi="仿宋" w:eastAsia="仿宋" w:cs="仿宋"/>
          <w:color w:val="auto"/>
          <w:spacing w:val="0"/>
          <w:position w:val="0"/>
          <w:sz w:val="28"/>
          <w:szCs w:val="28"/>
        </w:rPr>
        <w:t>小时提交书面延期要求。</w:t>
      </w:r>
    </w:p>
    <w:p w14:paraId="772070D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关于延期最长不得超过：</w:t>
      </w:r>
      <w:r>
        <w:rPr>
          <w:rFonts w:hint="eastAsia" w:ascii="仿宋" w:hAnsi="仿宋" w:eastAsia="仿宋" w:cs="仿宋"/>
          <w:color w:val="auto"/>
          <w:spacing w:val="0"/>
          <w:position w:val="0"/>
          <w:sz w:val="28"/>
          <w:szCs w:val="28"/>
          <w:u w:val="single"/>
        </w:rPr>
        <w:t xml:space="preserve"> 48 </w:t>
      </w:r>
      <w:r>
        <w:rPr>
          <w:rFonts w:hint="eastAsia" w:ascii="仿宋" w:hAnsi="仿宋" w:eastAsia="仿宋" w:cs="仿宋"/>
          <w:color w:val="auto"/>
          <w:spacing w:val="0"/>
          <w:position w:val="0"/>
          <w:sz w:val="28"/>
          <w:szCs w:val="28"/>
        </w:rPr>
        <w:t>小时。</w:t>
      </w:r>
    </w:p>
    <w:p w14:paraId="668DC8B1">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6.安全文明施工与环境保护</w:t>
      </w:r>
    </w:p>
    <w:p w14:paraId="37A381C1">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6.1 安全文明施工</w:t>
      </w:r>
    </w:p>
    <w:p w14:paraId="1053151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6.1.1 项目安全生产的达标目标及相应事项的约定：</w:t>
      </w:r>
      <w:r>
        <w:rPr>
          <w:rFonts w:hint="eastAsia" w:ascii="仿宋" w:hAnsi="仿宋" w:eastAsia="仿宋" w:cs="仿宋"/>
          <w:color w:val="auto"/>
          <w:spacing w:val="0"/>
          <w:position w:val="0"/>
          <w:sz w:val="28"/>
          <w:szCs w:val="28"/>
          <w:u w:val="single"/>
        </w:rPr>
        <w:t>按照淮安市相关文件规范执行</w:t>
      </w:r>
      <w:r>
        <w:rPr>
          <w:rFonts w:hint="eastAsia" w:ascii="仿宋" w:hAnsi="仿宋" w:eastAsia="仿宋" w:cs="仿宋"/>
          <w:color w:val="auto"/>
          <w:spacing w:val="0"/>
          <w:position w:val="0"/>
          <w:sz w:val="28"/>
          <w:szCs w:val="28"/>
        </w:rPr>
        <w:t>。</w:t>
      </w:r>
    </w:p>
    <w:p w14:paraId="6036494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6.1.2 关于治安保卫的特别约定：</w:t>
      </w:r>
      <w:r>
        <w:rPr>
          <w:rFonts w:hint="eastAsia" w:ascii="仿宋" w:hAnsi="仿宋" w:eastAsia="仿宋" w:cs="仿宋"/>
          <w:color w:val="auto"/>
          <w:spacing w:val="0"/>
          <w:position w:val="0"/>
          <w:sz w:val="28"/>
          <w:szCs w:val="28"/>
          <w:u w:val="single"/>
        </w:rPr>
        <w:t>现场治安管理机构或联防组织由承包人组建</w:t>
      </w:r>
      <w:r>
        <w:rPr>
          <w:rFonts w:hint="eastAsia" w:ascii="仿宋" w:hAnsi="仿宋" w:eastAsia="仿宋" w:cs="仿宋"/>
          <w:color w:val="auto"/>
          <w:spacing w:val="0"/>
          <w:position w:val="0"/>
          <w:sz w:val="28"/>
          <w:szCs w:val="28"/>
        </w:rPr>
        <w:t>。</w:t>
      </w:r>
    </w:p>
    <w:p w14:paraId="6260B1C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关于编制施工场地治安管理计划的约定：</w:t>
      </w:r>
      <w:r>
        <w:rPr>
          <w:rFonts w:hint="eastAsia" w:ascii="仿宋" w:hAnsi="仿宋" w:eastAsia="仿宋" w:cs="仿宋"/>
          <w:color w:val="auto"/>
          <w:spacing w:val="0"/>
          <w:position w:val="0"/>
          <w:sz w:val="28"/>
          <w:szCs w:val="28"/>
          <w:u w:val="single"/>
        </w:rPr>
        <w:t>承包人负责编制</w:t>
      </w:r>
      <w:r>
        <w:rPr>
          <w:rFonts w:hint="eastAsia" w:ascii="仿宋" w:hAnsi="仿宋" w:eastAsia="仿宋" w:cs="仿宋"/>
          <w:color w:val="auto"/>
          <w:spacing w:val="0"/>
          <w:position w:val="0"/>
          <w:sz w:val="28"/>
          <w:szCs w:val="28"/>
        </w:rPr>
        <w:t>。</w:t>
      </w:r>
    </w:p>
    <w:p w14:paraId="7FEC0403">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6.1.3 文明施工</w:t>
      </w:r>
    </w:p>
    <w:p w14:paraId="1ABB5A4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合同当事人对文明施工的要求：</w:t>
      </w:r>
      <w:r>
        <w:rPr>
          <w:rFonts w:hint="eastAsia" w:ascii="仿宋" w:hAnsi="仿宋" w:eastAsia="仿宋" w:cs="仿宋"/>
          <w:color w:val="auto"/>
          <w:spacing w:val="0"/>
          <w:position w:val="0"/>
          <w:sz w:val="28"/>
          <w:szCs w:val="28"/>
          <w:u w:val="single"/>
        </w:rPr>
        <w:t xml:space="preserve"> 按照淮安市相关文件规范执行</w:t>
      </w:r>
      <w:r>
        <w:rPr>
          <w:rFonts w:hint="eastAsia" w:ascii="仿宋" w:hAnsi="仿宋" w:eastAsia="仿宋" w:cs="仿宋"/>
          <w:color w:val="auto"/>
          <w:spacing w:val="0"/>
          <w:position w:val="0"/>
          <w:sz w:val="28"/>
          <w:szCs w:val="28"/>
        </w:rPr>
        <w:t>。</w:t>
      </w:r>
    </w:p>
    <w:p w14:paraId="099BAA7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6.1.4 关于安全文明施工费支付比例和支付期限的约定：</w:t>
      </w:r>
      <w:r>
        <w:rPr>
          <w:rFonts w:hint="eastAsia" w:ascii="仿宋" w:hAnsi="仿宋" w:eastAsia="仿宋" w:cs="仿宋"/>
          <w:color w:val="auto"/>
          <w:spacing w:val="0"/>
          <w:position w:val="0"/>
          <w:sz w:val="28"/>
          <w:szCs w:val="28"/>
          <w:u w:val="single"/>
        </w:rPr>
        <w:t>纳入合同价格支付</w:t>
      </w:r>
      <w:r>
        <w:rPr>
          <w:rFonts w:hint="eastAsia" w:ascii="仿宋" w:hAnsi="仿宋" w:eastAsia="仿宋" w:cs="仿宋"/>
          <w:color w:val="auto"/>
          <w:spacing w:val="0"/>
          <w:position w:val="0"/>
          <w:sz w:val="28"/>
          <w:szCs w:val="28"/>
        </w:rPr>
        <w:t>。</w:t>
      </w:r>
    </w:p>
    <w:p w14:paraId="2880B984">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7.工期和进度</w:t>
      </w:r>
    </w:p>
    <w:p w14:paraId="27F5F71D">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7.1 施工组织设计</w:t>
      </w:r>
    </w:p>
    <w:p w14:paraId="2C74717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7.1.1 合同当事人约定的施工组织设计应包括的其他内容：</w:t>
      </w:r>
      <w:r>
        <w:rPr>
          <w:rFonts w:hint="eastAsia" w:ascii="仿宋" w:hAnsi="仿宋" w:eastAsia="仿宋" w:cs="仿宋"/>
          <w:color w:val="auto"/>
          <w:spacing w:val="0"/>
          <w:position w:val="0"/>
          <w:sz w:val="28"/>
          <w:szCs w:val="28"/>
          <w:u w:val="single"/>
        </w:rPr>
        <w:t>编制各单位工程各分部、分项工程的施工顺序、各施工单位的协调配合和方法，充分满足在施工中科学的指导和控制、落实、检查施工的作用。保证工程施工在安全、质量、进度、经济、文明施工全面完成合同任务。</w:t>
      </w:r>
    </w:p>
    <w:p w14:paraId="01A2CE91">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7.1.2 施工组织设计的提交和修改</w:t>
      </w:r>
    </w:p>
    <w:p w14:paraId="01D7726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承包人提交详细施工组织设计的期限的约定：</w:t>
      </w:r>
      <w:r>
        <w:rPr>
          <w:rFonts w:hint="eastAsia" w:ascii="仿宋" w:hAnsi="仿宋" w:eastAsia="仿宋" w:cs="仿宋"/>
          <w:color w:val="auto"/>
          <w:spacing w:val="0"/>
          <w:position w:val="0"/>
          <w:sz w:val="28"/>
          <w:szCs w:val="28"/>
          <w:u w:val="single"/>
        </w:rPr>
        <w:t>开工前5天</w:t>
      </w:r>
      <w:r>
        <w:rPr>
          <w:rFonts w:hint="eastAsia" w:ascii="仿宋" w:hAnsi="仿宋" w:eastAsia="仿宋" w:cs="仿宋"/>
          <w:color w:val="auto"/>
          <w:spacing w:val="0"/>
          <w:position w:val="0"/>
          <w:sz w:val="28"/>
          <w:szCs w:val="28"/>
        </w:rPr>
        <w:t>。</w:t>
      </w:r>
    </w:p>
    <w:p w14:paraId="3DE8094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发包人和监理人在收到详细的施工组织设计后确认或提出修改意见的期限：</w:t>
      </w:r>
      <w:r>
        <w:rPr>
          <w:rFonts w:hint="eastAsia" w:ascii="仿宋" w:hAnsi="仿宋" w:eastAsia="仿宋" w:cs="仿宋"/>
          <w:color w:val="auto"/>
          <w:spacing w:val="0"/>
          <w:position w:val="0"/>
          <w:sz w:val="28"/>
          <w:szCs w:val="28"/>
          <w:u w:val="single"/>
        </w:rPr>
        <w:t>收到承包人资料签收后7日内</w:t>
      </w:r>
      <w:r>
        <w:rPr>
          <w:rFonts w:hint="eastAsia" w:ascii="仿宋" w:hAnsi="仿宋" w:eastAsia="仿宋" w:cs="仿宋"/>
          <w:color w:val="auto"/>
          <w:spacing w:val="0"/>
          <w:position w:val="0"/>
          <w:sz w:val="28"/>
          <w:szCs w:val="28"/>
        </w:rPr>
        <w:t>。</w:t>
      </w:r>
    </w:p>
    <w:p w14:paraId="0230B99A">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7.2 施工进度计划</w:t>
      </w:r>
    </w:p>
    <w:p w14:paraId="47C05B55">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7.2.1 施工进度计划的修订</w:t>
      </w:r>
    </w:p>
    <w:p w14:paraId="7A341F0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发包人和监理人在收到修订的施工进度计划后确认或提出修改意见的期限：</w:t>
      </w:r>
      <w:r>
        <w:rPr>
          <w:rFonts w:hint="eastAsia" w:ascii="仿宋" w:hAnsi="仿宋" w:eastAsia="仿宋" w:cs="仿宋"/>
          <w:color w:val="auto"/>
          <w:spacing w:val="0"/>
          <w:position w:val="0"/>
          <w:sz w:val="28"/>
          <w:szCs w:val="28"/>
          <w:u w:val="single"/>
        </w:rPr>
        <w:t>收到承包人资料签收后7日内</w:t>
      </w:r>
      <w:r>
        <w:rPr>
          <w:rFonts w:hint="eastAsia" w:ascii="仿宋" w:hAnsi="仿宋" w:eastAsia="仿宋" w:cs="仿宋"/>
          <w:color w:val="auto"/>
          <w:spacing w:val="0"/>
          <w:position w:val="0"/>
          <w:sz w:val="28"/>
          <w:szCs w:val="28"/>
        </w:rPr>
        <w:t>。</w:t>
      </w:r>
    </w:p>
    <w:p w14:paraId="15E878E3">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7.3 开工</w:t>
      </w:r>
    </w:p>
    <w:p w14:paraId="150888B5">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7.3.1 开工准备</w:t>
      </w:r>
    </w:p>
    <w:p w14:paraId="3BCCEEA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关于承包人提交工程开工报审表的期限：</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3E0ADA03">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关于发包人应完成的其他开工准备工作及期限：</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5D270A6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关于承包人应完成的其他开工准备工作及期限：</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0D27AF5D">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7.3.2 开工通知</w:t>
      </w:r>
    </w:p>
    <w:p w14:paraId="17880111">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因发包人原因造成监理人未能在计划开工日期之日起</w:t>
      </w:r>
      <w:r>
        <w:rPr>
          <w:rFonts w:hint="eastAsia" w:ascii="仿宋" w:hAnsi="仿宋" w:eastAsia="仿宋" w:cs="仿宋"/>
          <w:color w:val="auto"/>
          <w:spacing w:val="0"/>
          <w:position w:val="0"/>
          <w:sz w:val="28"/>
          <w:szCs w:val="28"/>
          <w:u w:val="single"/>
        </w:rPr>
        <w:t xml:space="preserve"> 180 </w:t>
      </w:r>
      <w:r>
        <w:rPr>
          <w:rFonts w:hint="eastAsia" w:ascii="仿宋" w:hAnsi="仿宋" w:eastAsia="仿宋" w:cs="仿宋"/>
          <w:color w:val="auto"/>
          <w:spacing w:val="0"/>
          <w:position w:val="0"/>
          <w:sz w:val="28"/>
          <w:szCs w:val="28"/>
        </w:rPr>
        <w:t>天内发出开工通知的，承包人有权提出价格调整要求，或者解除合同。</w:t>
      </w:r>
    </w:p>
    <w:p w14:paraId="5E0D711D">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7.4 测量放线</w:t>
      </w:r>
    </w:p>
    <w:p w14:paraId="15C5F76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7.4.1 发包人通过监理人向承包人提供测量基准点、基准线和水准点及其书面资料的期限：</w:t>
      </w:r>
      <w:r>
        <w:rPr>
          <w:rFonts w:hint="eastAsia" w:ascii="仿宋" w:hAnsi="仿宋" w:eastAsia="仿宋" w:cs="仿宋"/>
          <w:color w:val="auto"/>
          <w:spacing w:val="0"/>
          <w:position w:val="0"/>
          <w:sz w:val="28"/>
          <w:szCs w:val="28"/>
          <w:u w:val="single"/>
        </w:rPr>
        <w:t>开工前5天。以书面形式交给承包人，进行现场交验</w:t>
      </w:r>
      <w:r>
        <w:rPr>
          <w:rFonts w:hint="eastAsia" w:ascii="仿宋" w:hAnsi="仿宋" w:eastAsia="仿宋" w:cs="仿宋"/>
          <w:color w:val="auto"/>
          <w:spacing w:val="0"/>
          <w:position w:val="0"/>
          <w:sz w:val="28"/>
          <w:szCs w:val="28"/>
          <w:u w:val="single"/>
          <w:lang w:eastAsia="zh-CN"/>
        </w:rPr>
        <w:t>，</w:t>
      </w:r>
      <w:r>
        <w:rPr>
          <w:rFonts w:hint="eastAsia" w:ascii="仿宋" w:hAnsi="仿宋" w:eastAsia="仿宋" w:cs="仿宋"/>
          <w:color w:val="auto"/>
          <w:spacing w:val="0"/>
          <w:position w:val="0"/>
          <w:sz w:val="28"/>
          <w:szCs w:val="28"/>
          <w:u w:val="single"/>
        </w:rPr>
        <w:t>交验完毕，即由承包人负责保护，此后由于（承包人）破坏或失准带来的重新测量、放点费用及由此造成的其他损失均由承包人负担。</w:t>
      </w:r>
    </w:p>
    <w:p w14:paraId="30741855">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7.5 工期延误</w:t>
      </w:r>
    </w:p>
    <w:p w14:paraId="5352F7A5">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7.5.1 因发包人原因导致工期延误</w:t>
      </w:r>
    </w:p>
    <w:p w14:paraId="30F3CEC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（1）因发包人原因导致工期延误的其他情形：</w:t>
      </w:r>
      <w:r>
        <w:rPr>
          <w:rFonts w:hint="eastAsia" w:ascii="仿宋" w:hAnsi="仿宋" w:eastAsia="仿宋" w:cs="仿宋"/>
          <w:color w:val="auto"/>
          <w:spacing w:val="0"/>
          <w:position w:val="0"/>
          <w:sz w:val="28"/>
          <w:szCs w:val="28"/>
          <w:u w:val="single"/>
        </w:rPr>
        <w:t>①重大设计变更而影响施工进度；②因不可抗力或发包人原因影响关键路线上的项目导致的工期延误；③如遇工程所在地百姓阻工（确系因发包人责任的）而造成工程停工，承包人应积极配合处理，将误工的人员和机械调配至</w:t>
      </w:r>
      <w:r>
        <w:rPr>
          <w:rFonts w:hint="eastAsia" w:ascii="仿宋" w:hAnsi="仿宋" w:eastAsia="仿宋" w:cs="仿宋"/>
          <w:color w:val="auto"/>
          <w:spacing w:val="0"/>
          <w:position w:val="0"/>
          <w:sz w:val="28"/>
          <w:szCs w:val="28"/>
          <w:u w:val="single"/>
          <w:lang w:eastAsia="zh-CN"/>
        </w:rPr>
        <w:t>其他</w:t>
      </w:r>
      <w:r>
        <w:rPr>
          <w:rFonts w:hint="eastAsia" w:ascii="仿宋" w:hAnsi="仿宋" w:eastAsia="仿宋" w:cs="仿宋"/>
          <w:color w:val="auto"/>
          <w:spacing w:val="0"/>
          <w:position w:val="0"/>
          <w:sz w:val="28"/>
          <w:szCs w:val="28"/>
          <w:u w:val="single"/>
        </w:rPr>
        <w:t>工作面</w:t>
      </w:r>
      <w:r>
        <w:rPr>
          <w:rFonts w:hint="eastAsia" w:ascii="仿宋" w:hAnsi="仿宋" w:eastAsia="仿宋" w:cs="仿宋"/>
          <w:color w:val="auto"/>
          <w:spacing w:val="0"/>
          <w:position w:val="0"/>
          <w:sz w:val="28"/>
          <w:szCs w:val="28"/>
          <w:u w:val="none"/>
        </w:rPr>
        <w:t>。</w:t>
      </w:r>
    </w:p>
    <w:p w14:paraId="195580E8">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7.5.2 因承包人原因导致工期延误</w:t>
      </w:r>
    </w:p>
    <w:p w14:paraId="0834DDC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因承包人原因造成工期延误，逾期竣工违约金的上限：</w:t>
      </w:r>
      <w:r>
        <w:rPr>
          <w:rFonts w:hint="eastAsia" w:ascii="仿宋" w:hAnsi="仿宋" w:eastAsia="仿宋" w:cs="仿宋"/>
          <w:color w:val="auto"/>
          <w:spacing w:val="0"/>
          <w:position w:val="0"/>
          <w:sz w:val="28"/>
          <w:szCs w:val="28"/>
          <w:u w:val="single"/>
        </w:rPr>
        <w:t>按照专用条款16.2.2执行</w:t>
      </w:r>
      <w:r>
        <w:rPr>
          <w:rFonts w:hint="eastAsia" w:ascii="仿宋" w:hAnsi="仿宋" w:eastAsia="仿宋" w:cs="仿宋"/>
          <w:color w:val="auto"/>
          <w:spacing w:val="0"/>
          <w:position w:val="0"/>
          <w:sz w:val="28"/>
          <w:szCs w:val="28"/>
        </w:rPr>
        <w:t>。</w:t>
      </w:r>
    </w:p>
    <w:p w14:paraId="2AB8B425">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7.6 提前竣工的奖励</w:t>
      </w:r>
    </w:p>
    <w:p w14:paraId="1A3B4AB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提前竣工的奖励：</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1997BDFC">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8.材料与设备</w:t>
      </w:r>
    </w:p>
    <w:p w14:paraId="1E65C9FE">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8.1 材料与工程设备的接收与拒收</w:t>
      </w:r>
    </w:p>
    <w:p w14:paraId="153DAC81">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8.1.1 如材料和工程设备采购前不通知发包人跟踪的或未按发包人（或监理人）要求提供样品的，发包人有权拒绝该材料和工程设备进场；并且在结算时对该部分材料和工程设备费用不予计量；如果承包人未</w:t>
      </w:r>
      <w:r>
        <w:rPr>
          <w:rFonts w:hint="eastAsia" w:ascii="仿宋" w:hAnsi="仿宋" w:eastAsia="仿宋" w:cs="仿宋"/>
          <w:color w:val="auto"/>
          <w:spacing w:val="0"/>
          <w:position w:val="0"/>
          <w:sz w:val="28"/>
          <w:szCs w:val="28"/>
          <w:lang w:eastAsia="zh-CN"/>
        </w:rPr>
        <w:t>经</w:t>
      </w:r>
      <w:r>
        <w:rPr>
          <w:rFonts w:hint="eastAsia" w:ascii="仿宋" w:hAnsi="仿宋" w:eastAsia="仿宋" w:cs="仿宋"/>
          <w:color w:val="auto"/>
          <w:spacing w:val="0"/>
          <w:position w:val="0"/>
          <w:sz w:val="28"/>
          <w:szCs w:val="28"/>
        </w:rPr>
        <w:t>发包人和监理工程师共同签证核对即自行采购材料和工程设备，再报发包人和监理工程师共同签证确认材料和工程设备价款的，如发包人或监理工程师不同意，则结算时不予计量。</w:t>
      </w:r>
    </w:p>
    <w:p w14:paraId="45A20513">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8.2 材料与工程设备的保管与使用</w:t>
      </w:r>
    </w:p>
    <w:p w14:paraId="1C508DEC">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8.2.1 发包人供应的材料设备的保管费用的承担：</w:t>
      </w:r>
      <w:r>
        <w:rPr>
          <w:rFonts w:hint="eastAsia" w:ascii="仿宋" w:hAnsi="仿宋" w:eastAsia="仿宋" w:cs="仿宋"/>
          <w:color w:val="auto"/>
          <w:spacing w:val="0"/>
          <w:position w:val="0"/>
          <w:sz w:val="28"/>
          <w:szCs w:val="28"/>
          <w:u w:val="single"/>
        </w:rPr>
        <w:t>由承包人承担</w:t>
      </w:r>
      <w:r>
        <w:rPr>
          <w:rFonts w:hint="eastAsia" w:ascii="仿宋" w:hAnsi="仿宋" w:eastAsia="仿宋" w:cs="仿宋"/>
          <w:color w:val="auto"/>
          <w:spacing w:val="0"/>
          <w:position w:val="0"/>
          <w:sz w:val="28"/>
          <w:szCs w:val="28"/>
        </w:rPr>
        <w:t>。</w:t>
      </w:r>
    </w:p>
    <w:p w14:paraId="5F8E2DA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8.2.2 承包人供应采购材料与工程设备的保管与使用：</w:t>
      </w:r>
      <w:r>
        <w:rPr>
          <w:rFonts w:hint="eastAsia" w:ascii="仿宋" w:hAnsi="仿宋" w:eastAsia="仿宋" w:cs="仿宋"/>
          <w:color w:val="auto"/>
          <w:spacing w:val="0"/>
          <w:position w:val="0"/>
          <w:sz w:val="28"/>
          <w:szCs w:val="28"/>
          <w:u w:val="single"/>
        </w:rPr>
        <w:t>用于本工程主要材料的品质，在使用前必须得到发包人和监理人认可或批准，</w:t>
      </w:r>
      <w:r>
        <w:rPr>
          <w:rFonts w:hint="eastAsia" w:ascii="仿宋" w:hAnsi="仿宋" w:eastAsia="仿宋" w:cs="仿宋"/>
          <w:color w:val="auto"/>
          <w:spacing w:val="0"/>
          <w:position w:val="0"/>
          <w:sz w:val="28"/>
          <w:szCs w:val="28"/>
          <w:u w:val="single"/>
          <w:lang w:eastAsia="zh-CN"/>
        </w:rPr>
        <w:t>其他按</w:t>
      </w:r>
      <w:r>
        <w:rPr>
          <w:rFonts w:hint="eastAsia" w:ascii="仿宋" w:hAnsi="仿宋" w:eastAsia="仿宋" w:cs="仿宋"/>
          <w:color w:val="auto"/>
          <w:spacing w:val="0"/>
          <w:position w:val="0"/>
          <w:sz w:val="28"/>
          <w:szCs w:val="28"/>
          <w:u w:val="single"/>
        </w:rPr>
        <w:t>通用合同条款执行</w:t>
      </w:r>
      <w:r>
        <w:rPr>
          <w:rFonts w:hint="eastAsia" w:ascii="仿宋" w:hAnsi="仿宋" w:eastAsia="仿宋" w:cs="仿宋"/>
          <w:color w:val="auto"/>
          <w:spacing w:val="0"/>
          <w:position w:val="0"/>
          <w:sz w:val="28"/>
          <w:szCs w:val="28"/>
        </w:rPr>
        <w:t>。</w:t>
      </w:r>
    </w:p>
    <w:p w14:paraId="671B1AE1">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8.3 样品</w:t>
      </w:r>
    </w:p>
    <w:p w14:paraId="15FDBAFF">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8.3.1 样品的报送与封存</w:t>
      </w:r>
    </w:p>
    <w:p w14:paraId="148FB6D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需要承包人报送样品的材料或工程设备，样品的种类、名称、规格、数量要求：</w:t>
      </w:r>
      <w:r>
        <w:rPr>
          <w:rFonts w:hint="eastAsia" w:ascii="仿宋" w:hAnsi="仿宋" w:eastAsia="仿宋" w:cs="仿宋"/>
          <w:color w:val="auto"/>
          <w:spacing w:val="0"/>
          <w:position w:val="0"/>
          <w:sz w:val="28"/>
          <w:szCs w:val="28"/>
          <w:u w:val="single"/>
        </w:rPr>
        <w:t>按管理部门要求和发包人需求确定</w:t>
      </w:r>
      <w:r>
        <w:rPr>
          <w:rFonts w:hint="eastAsia" w:ascii="仿宋" w:hAnsi="仿宋" w:eastAsia="仿宋" w:cs="仿宋"/>
          <w:color w:val="auto"/>
          <w:spacing w:val="0"/>
          <w:position w:val="0"/>
          <w:sz w:val="28"/>
          <w:szCs w:val="28"/>
        </w:rPr>
        <w:t>。</w:t>
      </w:r>
    </w:p>
    <w:p w14:paraId="3243342B">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8.4 施工设备和临时设施</w:t>
      </w:r>
    </w:p>
    <w:p w14:paraId="10C1B43E">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8.4.1 承包人提供的施工设备和临时设施</w:t>
      </w:r>
    </w:p>
    <w:p w14:paraId="06BF03C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关于修建临时设施费用承担的约定：</w:t>
      </w:r>
      <w:r>
        <w:rPr>
          <w:rFonts w:hint="eastAsia" w:ascii="仿宋" w:hAnsi="仿宋" w:eastAsia="仿宋" w:cs="仿宋"/>
          <w:color w:val="auto"/>
          <w:spacing w:val="0"/>
          <w:position w:val="0"/>
          <w:sz w:val="28"/>
          <w:szCs w:val="28"/>
          <w:u w:val="single"/>
        </w:rPr>
        <w:t>承包人应自行承担修建临时道路、交通等临时</w:t>
      </w:r>
      <w:r>
        <w:rPr>
          <w:rFonts w:hint="eastAsia" w:ascii="仿宋" w:hAnsi="仿宋" w:eastAsia="仿宋" w:cs="仿宋"/>
          <w:color w:val="auto"/>
          <w:spacing w:val="0"/>
          <w:position w:val="0"/>
          <w:sz w:val="28"/>
          <w:szCs w:val="28"/>
          <w:u w:val="single"/>
          <w:lang w:eastAsia="zh-CN"/>
        </w:rPr>
        <w:t>设施</w:t>
      </w:r>
      <w:r>
        <w:rPr>
          <w:rFonts w:hint="eastAsia" w:ascii="仿宋" w:hAnsi="仿宋" w:eastAsia="仿宋" w:cs="仿宋"/>
          <w:color w:val="auto"/>
          <w:spacing w:val="0"/>
          <w:position w:val="0"/>
          <w:sz w:val="28"/>
          <w:szCs w:val="28"/>
          <w:u w:val="single"/>
        </w:rPr>
        <w:t>提供发包人、监理人及与本合同有关的其他承包人使用</w:t>
      </w:r>
      <w:r>
        <w:rPr>
          <w:rFonts w:hint="eastAsia" w:ascii="仿宋" w:hAnsi="仿宋" w:eastAsia="仿宋" w:cs="仿宋"/>
          <w:color w:val="auto"/>
          <w:spacing w:val="0"/>
          <w:position w:val="0"/>
          <w:sz w:val="28"/>
          <w:szCs w:val="28"/>
          <w:u w:val="none"/>
        </w:rPr>
        <w:t>。</w:t>
      </w:r>
    </w:p>
    <w:p w14:paraId="0F317C93">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9.试验与检验</w:t>
      </w:r>
    </w:p>
    <w:p w14:paraId="69E7ADE6">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9.1 试验设备与试验人员</w:t>
      </w:r>
    </w:p>
    <w:p w14:paraId="2022494B">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9.1.1 试验设备</w:t>
      </w:r>
    </w:p>
    <w:p w14:paraId="078F405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施工现场需要配置的试验场所：</w:t>
      </w:r>
      <w:r>
        <w:rPr>
          <w:rFonts w:hint="eastAsia" w:ascii="仿宋" w:hAnsi="仿宋" w:eastAsia="仿宋" w:cs="仿宋"/>
          <w:color w:val="auto"/>
          <w:spacing w:val="0"/>
          <w:position w:val="0"/>
          <w:sz w:val="28"/>
          <w:szCs w:val="28"/>
          <w:u w:val="single"/>
        </w:rPr>
        <w:t>按现行相关规定、质监部门的有关要求及监理人指示进行配置</w:t>
      </w:r>
      <w:r>
        <w:rPr>
          <w:rFonts w:hint="eastAsia" w:ascii="仿宋" w:hAnsi="仿宋" w:eastAsia="仿宋" w:cs="仿宋"/>
          <w:color w:val="auto"/>
          <w:spacing w:val="0"/>
          <w:position w:val="0"/>
          <w:sz w:val="28"/>
          <w:szCs w:val="28"/>
        </w:rPr>
        <w:t>。</w:t>
      </w:r>
    </w:p>
    <w:p w14:paraId="1B5602A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施工现场需要配备的试验设备：</w:t>
      </w:r>
      <w:r>
        <w:rPr>
          <w:rFonts w:hint="eastAsia" w:ascii="仿宋" w:hAnsi="仿宋" w:eastAsia="仿宋" w:cs="仿宋"/>
          <w:color w:val="auto"/>
          <w:spacing w:val="0"/>
          <w:position w:val="0"/>
          <w:sz w:val="28"/>
          <w:szCs w:val="28"/>
          <w:u w:val="single"/>
        </w:rPr>
        <w:t>按现行相关规定、质监部门的有关要求及监理人指示进行配置</w:t>
      </w:r>
      <w:r>
        <w:rPr>
          <w:rFonts w:hint="eastAsia" w:ascii="仿宋" w:hAnsi="仿宋" w:eastAsia="仿宋" w:cs="仿宋"/>
          <w:color w:val="auto"/>
          <w:spacing w:val="0"/>
          <w:position w:val="0"/>
          <w:sz w:val="28"/>
          <w:szCs w:val="28"/>
        </w:rPr>
        <w:t>。</w:t>
      </w:r>
    </w:p>
    <w:p w14:paraId="1908B48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施工现场需要具备的其他试验条件：</w:t>
      </w:r>
      <w:r>
        <w:rPr>
          <w:rFonts w:hint="eastAsia" w:ascii="仿宋" w:hAnsi="仿宋" w:eastAsia="仿宋" w:cs="仿宋"/>
          <w:color w:val="auto"/>
          <w:spacing w:val="0"/>
          <w:position w:val="0"/>
          <w:sz w:val="28"/>
          <w:szCs w:val="28"/>
          <w:u w:val="single"/>
        </w:rPr>
        <w:t>按现行相关规定、质监部门的有关要求及监理人指示执行</w:t>
      </w:r>
      <w:r>
        <w:rPr>
          <w:rFonts w:hint="eastAsia" w:ascii="仿宋" w:hAnsi="仿宋" w:eastAsia="仿宋" w:cs="仿宋"/>
          <w:color w:val="auto"/>
          <w:spacing w:val="0"/>
          <w:position w:val="0"/>
          <w:sz w:val="28"/>
          <w:szCs w:val="28"/>
        </w:rPr>
        <w:t>。</w:t>
      </w:r>
    </w:p>
    <w:p w14:paraId="1E8B5235">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9.2 现场工艺试验</w:t>
      </w:r>
    </w:p>
    <w:p w14:paraId="0899130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现场工艺试验的有关约定：</w:t>
      </w:r>
      <w:r>
        <w:rPr>
          <w:rFonts w:hint="eastAsia" w:ascii="仿宋" w:hAnsi="仿宋" w:eastAsia="仿宋" w:cs="仿宋"/>
          <w:color w:val="auto"/>
          <w:spacing w:val="0"/>
          <w:position w:val="0"/>
          <w:sz w:val="28"/>
          <w:szCs w:val="28"/>
          <w:u w:val="single"/>
        </w:rPr>
        <w:t>符合现行相关标准规范要求</w:t>
      </w:r>
      <w:r>
        <w:rPr>
          <w:rFonts w:hint="eastAsia" w:ascii="仿宋" w:hAnsi="仿宋" w:eastAsia="仿宋" w:cs="仿宋"/>
          <w:color w:val="auto"/>
          <w:spacing w:val="0"/>
          <w:position w:val="0"/>
          <w:sz w:val="28"/>
          <w:szCs w:val="28"/>
        </w:rPr>
        <w:t>。</w:t>
      </w:r>
    </w:p>
    <w:p w14:paraId="762DB09E">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10.变更</w:t>
      </w:r>
    </w:p>
    <w:p w14:paraId="6ED2D755">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10.1 变更的范围</w:t>
      </w:r>
    </w:p>
    <w:p w14:paraId="41ADF84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关于变更的范围的约定：</w:t>
      </w:r>
      <w:r>
        <w:rPr>
          <w:rFonts w:hint="eastAsia" w:ascii="仿宋" w:hAnsi="仿宋" w:eastAsia="仿宋" w:cs="仿宋"/>
          <w:color w:val="auto"/>
          <w:spacing w:val="0"/>
          <w:position w:val="0"/>
          <w:sz w:val="28"/>
          <w:szCs w:val="28"/>
          <w:u w:val="single"/>
        </w:rPr>
        <w:t>（1）发包人认可的工程设计变更及技术核定单；（2）发包人和监理人均认可的签证；（3）发包人要求变动的部分</w:t>
      </w:r>
      <w:r>
        <w:rPr>
          <w:rFonts w:hint="eastAsia" w:ascii="仿宋" w:hAnsi="仿宋" w:eastAsia="仿宋" w:cs="仿宋"/>
          <w:color w:val="auto"/>
          <w:spacing w:val="0"/>
          <w:position w:val="0"/>
          <w:sz w:val="28"/>
          <w:szCs w:val="28"/>
          <w:u w:val="none"/>
        </w:rPr>
        <w:t>。</w:t>
      </w:r>
    </w:p>
    <w:p w14:paraId="6547D6B6">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10.2 变更估价</w:t>
      </w:r>
    </w:p>
    <w:p w14:paraId="5877B630">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10.2.1 变更估价原则</w:t>
      </w:r>
    </w:p>
    <w:p w14:paraId="4C6480E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关于变更估价的约定：</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471282D4">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10.3 承包人的合理化建议</w:t>
      </w:r>
    </w:p>
    <w:p w14:paraId="164D267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监理人审查承包人合理化建议的期限：</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641A74EC">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发包人审批承包人合理化建议的期限：</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135A795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承包人提出的合理化建议降低了合同价格或者提高了工程经济效益的奖励的方法和金额为：</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002B0BF0">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11.价格调整</w:t>
      </w:r>
    </w:p>
    <w:p w14:paraId="7132FB0B">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11.1 市场价格波动引起的调整</w:t>
      </w:r>
    </w:p>
    <w:p w14:paraId="406D5C73">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市场价格波动是否调整合同价格的约定：</w:t>
      </w:r>
      <w:r>
        <w:rPr>
          <w:rFonts w:hint="eastAsia" w:ascii="仿宋" w:hAnsi="仿宋" w:eastAsia="仿宋" w:cs="仿宋"/>
          <w:color w:val="auto"/>
          <w:spacing w:val="0"/>
          <w:position w:val="0"/>
          <w:sz w:val="28"/>
          <w:szCs w:val="28"/>
          <w:u w:val="single"/>
        </w:rPr>
        <w:t>不调整</w:t>
      </w:r>
      <w:r>
        <w:rPr>
          <w:rFonts w:hint="eastAsia" w:ascii="仿宋" w:hAnsi="仿宋" w:eastAsia="仿宋" w:cs="仿宋"/>
          <w:color w:val="auto"/>
          <w:spacing w:val="0"/>
          <w:position w:val="0"/>
          <w:sz w:val="28"/>
          <w:szCs w:val="28"/>
        </w:rPr>
        <w:t>。</w:t>
      </w:r>
    </w:p>
    <w:p w14:paraId="6247B79D">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12.合同价格、计量与支付</w:t>
      </w:r>
    </w:p>
    <w:p w14:paraId="084B8948">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12.1 合同价格形式：</w:t>
      </w:r>
      <w:r>
        <w:rPr>
          <w:rFonts w:hint="eastAsia" w:ascii="仿宋" w:hAnsi="仿宋" w:eastAsia="仿宋" w:cs="仿宋"/>
          <w:color w:val="auto"/>
          <w:spacing w:val="0"/>
          <w:position w:val="0"/>
          <w:sz w:val="28"/>
          <w:szCs w:val="28"/>
          <w:u w:val="single"/>
        </w:rPr>
        <w:t>单价合同</w:t>
      </w:r>
      <w:r>
        <w:rPr>
          <w:rFonts w:hint="eastAsia" w:ascii="仿宋" w:hAnsi="仿宋" w:eastAsia="仿宋" w:cs="仿宋"/>
          <w:color w:val="auto"/>
          <w:spacing w:val="0"/>
          <w:position w:val="0"/>
          <w:sz w:val="28"/>
          <w:szCs w:val="28"/>
        </w:rPr>
        <w:t>。</w:t>
      </w:r>
    </w:p>
    <w:p w14:paraId="2F16482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合同价款中包括的风险范围：</w:t>
      </w:r>
      <w:r>
        <w:rPr>
          <w:rFonts w:hint="eastAsia" w:ascii="仿宋" w:hAnsi="仿宋" w:eastAsia="仿宋" w:cs="仿宋"/>
          <w:color w:val="auto"/>
          <w:spacing w:val="0"/>
          <w:position w:val="0"/>
          <w:sz w:val="28"/>
          <w:szCs w:val="28"/>
          <w:u w:val="single"/>
        </w:rPr>
        <w:t>（1）承包人在投标时应先到本项目工地踏勘以充分了解自然环境（包括工地位置、情况、道路、储存空间、装卸限制等现状）、气候条件、劳动力及公用设施、项目所在地有权部门的各项有关规定等及任何</w:t>
      </w:r>
      <w:r>
        <w:rPr>
          <w:rFonts w:hint="eastAsia" w:ascii="仿宋" w:hAnsi="仿宋" w:eastAsia="仿宋" w:cs="仿宋"/>
          <w:color w:val="auto"/>
          <w:spacing w:val="0"/>
          <w:position w:val="0"/>
          <w:sz w:val="28"/>
          <w:szCs w:val="28"/>
          <w:u w:val="single"/>
          <w:lang w:eastAsia="zh-CN"/>
        </w:rPr>
        <w:t>其他</w:t>
      </w:r>
      <w:r>
        <w:rPr>
          <w:rFonts w:hint="eastAsia" w:ascii="仿宋" w:hAnsi="仿宋" w:eastAsia="仿宋" w:cs="仿宋"/>
          <w:color w:val="auto"/>
          <w:spacing w:val="0"/>
          <w:position w:val="0"/>
          <w:sz w:val="28"/>
          <w:szCs w:val="28"/>
          <w:u w:val="single"/>
        </w:rPr>
        <w:t>足以影响报价的情况，任何因忽视或误解项目基本情况而导致的索赔或工期延长申请将不被批准，使发包人在项目实施过程中蒙受损失，将由承包人对发包人进行赔偿。</w:t>
      </w:r>
    </w:p>
    <w:p w14:paraId="4F11D2B9">
      <w:pPr>
        <w:keepNext/>
        <w:keepLines w:val="0"/>
        <w:pageBreakBefore w:val="0"/>
        <w:widowControl w:val="0"/>
        <w:tabs>
          <w:tab w:val="left" w:pos="600"/>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（2）各级政府相关职能部门对施工现场进行的有关工程安全防护、文明施工等的各项检查而发生的费用，由承包人在投标报价中综合考虑，施工期间发生的该类一切费用发包人不予补偿。</w:t>
      </w:r>
    </w:p>
    <w:p w14:paraId="53B00BBE">
      <w:pPr>
        <w:keepNext/>
        <w:keepLines w:val="0"/>
        <w:pageBreakBefore w:val="0"/>
        <w:widowControl w:val="0"/>
        <w:tabs>
          <w:tab w:val="left" w:pos="600"/>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3）高（中）考、节假日、市内重大活动期间和省市各级领导对施工现场进行视察以及发包人需要的时间段内，可能对施工作出某些限制及配合要求，承包人应予服从，并按照要求作出必要的配合，这可能降低承包人的工效，由承包人在投标报价中综合考虑，施工期间发生的该类一切费用发包人不予补偿。</w:t>
      </w:r>
    </w:p>
    <w:p w14:paraId="54EA3012">
      <w:pPr>
        <w:keepNext/>
        <w:keepLines w:val="0"/>
        <w:pageBreakBefore w:val="0"/>
        <w:widowControl w:val="0"/>
        <w:tabs>
          <w:tab w:val="left" w:pos="600"/>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（4）场地内临时道路整理等费用，由承包人在投标时踏勘现场后在投标报价中综合考虑，施工期间发生的该类一切费用发包人不予补偿。</w:t>
      </w:r>
    </w:p>
    <w:p w14:paraId="5FC0993E">
      <w:pPr>
        <w:keepNext/>
        <w:keepLines w:val="0"/>
        <w:pageBreakBefore w:val="0"/>
        <w:widowControl w:val="0"/>
        <w:tabs>
          <w:tab w:val="left" w:pos="600"/>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5）承包人在投标时应充分考虑投标至开工期间、施工期间及保修期内物价变化引起的人工工资、机械台班和建筑材料（除暂估价材料）价格变化以及合同明示或暗示的所有责任、义务和一般风险，自行确定风险系数计入报价且不得减少工程造价的构成。</w:t>
      </w:r>
    </w:p>
    <w:p w14:paraId="5A62D66E">
      <w:pPr>
        <w:keepNext/>
        <w:keepLines w:val="0"/>
        <w:pageBreakBefore w:val="0"/>
        <w:widowControl w:val="0"/>
        <w:tabs>
          <w:tab w:val="left" w:pos="600"/>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（6）投标报价应包括完成磋商文件、施工图纸及技术规范规定全部内容的所需的全部费用：a、包括分部分项工程费、措施费、</w:t>
      </w:r>
      <w:r>
        <w:rPr>
          <w:rFonts w:hint="eastAsia" w:ascii="仿宋" w:hAnsi="仿宋" w:eastAsia="仿宋" w:cs="仿宋"/>
          <w:color w:val="auto"/>
          <w:spacing w:val="0"/>
          <w:position w:val="0"/>
          <w:sz w:val="28"/>
          <w:szCs w:val="28"/>
          <w:u w:val="single"/>
          <w:lang w:eastAsia="zh-CN"/>
        </w:rPr>
        <w:t>其他</w:t>
      </w:r>
      <w:r>
        <w:rPr>
          <w:rFonts w:hint="eastAsia" w:ascii="仿宋" w:hAnsi="仿宋" w:eastAsia="仿宋" w:cs="仿宋"/>
          <w:color w:val="auto"/>
          <w:spacing w:val="0"/>
          <w:position w:val="0"/>
          <w:sz w:val="28"/>
          <w:szCs w:val="28"/>
          <w:u w:val="single"/>
        </w:rPr>
        <w:t>项目费和规费、税金；b、包括完成每分部分项工程所含全部工程内容的费用；c、包括完成每项工程内容所需的全部费用；d、考虑风险因素而调整的费用；e、因采购人在磋商文件中的要求而发生的费用；f、承包人应充分考虑专业分包项目配合费，并承诺成交后做好配合工作，如不在报价书中填报则被理解为优惠而不收取。</w:t>
      </w:r>
    </w:p>
    <w:p w14:paraId="642D1971">
      <w:pPr>
        <w:keepNext/>
        <w:keepLines w:val="0"/>
        <w:pageBreakBefore w:val="0"/>
        <w:widowControl w:val="0"/>
        <w:tabs>
          <w:tab w:val="left" w:pos="600"/>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（7）工程量清单成交价的单价和合价，应包括但不限于所需的人工费、材料费（包括</w:t>
      </w:r>
      <w:r>
        <w:rPr>
          <w:rFonts w:hint="eastAsia" w:ascii="仿宋" w:hAnsi="仿宋" w:eastAsia="仿宋" w:cs="仿宋"/>
          <w:color w:val="auto"/>
          <w:spacing w:val="0"/>
          <w:position w:val="0"/>
          <w:sz w:val="28"/>
          <w:szCs w:val="28"/>
          <w:u w:val="single"/>
          <w:lang w:eastAsia="zh-CN"/>
        </w:rPr>
        <w:t>发包人</w:t>
      </w:r>
      <w:r>
        <w:rPr>
          <w:rFonts w:hint="eastAsia" w:ascii="仿宋" w:hAnsi="仿宋" w:eastAsia="仿宋" w:cs="仿宋"/>
          <w:color w:val="auto"/>
          <w:spacing w:val="0"/>
          <w:position w:val="0"/>
          <w:sz w:val="28"/>
          <w:szCs w:val="28"/>
          <w:u w:val="single"/>
        </w:rPr>
        <w:t>承包</w:t>
      </w:r>
      <w:r>
        <w:rPr>
          <w:rFonts w:hint="eastAsia" w:ascii="仿宋" w:hAnsi="仿宋" w:eastAsia="仿宋" w:cs="仿宋"/>
          <w:color w:val="auto"/>
          <w:spacing w:val="0"/>
          <w:position w:val="0"/>
          <w:sz w:val="28"/>
          <w:szCs w:val="28"/>
          <w:u w:val="single"/>
          <w:lang w:eastAsia="zh-CN"/>
        </w:rPr>
        <w:t>人采</w:t>
      </w:r>
      <w:r>
        <w:rPr>
          <w:rFonts w:hint="eastAsia" w:ascii="仿宋" w:hAnsi="仿宋" w:eastAsia="仿宋" w:cs="仿宋"/>
          <w:color w:val="auto"/>
          <w:spacing w:val="0"/>
          <w:position w:val="0"/>
          <w:sz w:val="28"/>
          <w:szCs w:val="28"/>
          <w:u w:val="single"/>
        </w:rPr>
        <w:t>购材料设备到现场的卸力及场内运杂、采购保管费用等）、施工机械使用费、企业管理费（包括缺陷修复、保险、协调、维护费、与</w:t>
      </w:r>
      <w:r>
        <w:rPr>
          <w:rFonts w:hint="eastAsia" w:ascii="仿宋" w:hAnsi="仿宋" w:eastAsia="仿宋" w:cs="仿宋"/>
          <w:color w:val="auto"/>
          <w:spacing w:val="0"/>
          <w:position w:val="0"/>
          <w:sz w:val="28"/>
          <w:szCs w:val="28"/>
          <w:u w:val="single"/>
          <w:lang w:eastAsia="zh-CN"/>
        </w:rPr>
        <w:t>其他</w:t>
      </w:r>
      <w:r>
        <w:rPr>
          <w:rFonts w:hint="eastAsia" w:ascii="仿宋" w:hAnsi="仿宋" w:eastAsia="仿宋" w:cs="仿宋"/>
          <w:color w:val="auto"/>
          <w:spacing w:val="0"/>
          <w:position w:val="0"/>
          <w:sz w:val="28"/>
          <w:szCs w:val="28"/>
          <w:u w:val="single"/>
        </w:rPr>
        <w:t>工种的配合费）、利润、验收直至交付使用和保修期保障维修等相关服务的费用。</w:t>
      </w:r>
    </w:p>
    <w:p w14:paraId="3C5CD6B8">
      <w:pPr>
        <w:keepNext/>
        <w:keepLines w:val="0"/>
        <w:pageBreakBefore w:val="0"/>
        <w:widowControl w:val="0"/>
        <w:tabs>
          <w:tab w:val="left" w:pos="600"/>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（8）对于工程量清单中“项目特征”描述，只是采购人对该清单</w:t>
      </w:r>
      <w:r>
        <w:rPr>
          <w:rFonts w:hint="eastAsia" w:ascii="仿宋" w:hAnsi="仿宋" w:eastAsia="仿宋" w:cs="仿宋"/>
          <w:color w:val="auto"/>
          <w:spacing w:val="0"/>
          <w:position w:val="0"/>
          <w:sz w:val="28"/>
          <w:szCs w:val="28"/>
          <w:u w:val="single"/>
          <w:lang w:eastAsia="zh-CN"/>
        </w:rPr>
        <w:t>项目</w:t>
      </w:r>
      <w:r>
        <w:rPr>
          <w:rFonts w:hint="eastAsia" w:ascii="仿宋" w:hAnsi="仿宋" w:eastAsia="仿宋" w:cs="仿宋"/>
          <w:color w:val="auto"/>
          <w:spacing w:val="0"/>
          <w:position w:val="0"/>
          <w:sz w:val="28"/>
          <w:szCs w:val="28"/>
          <w:u w:val="single"/>
        </w:rPr>
        <w:t>特征的概述，而非是工程特征的全面描述，计价时必须同时考虑设计图纸及相关国家规范的要求。</w:t>
      </w:r>
    </w:p>
    <w:p w14:paraId="48082A6F">
      <w:pPr>
        <w:keepNext/>
        <w:keepLines w:val="0"/>
        <w:pageBreakBefore w:val="0"/>
        <w:widowControl w:val="0"/>
        <w:tabs>
          <w:tab w:val="left" w:pos="600"/>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9）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p>
    <w:p w14:paraId="59FD9C4E">
      <w:pPr>
        <w:keepNext/>
        <w:keepLines w:val="0"/>
        <w:pageBreakBefore w:val="0"/>
        <w:widowControl w:val="0"/>
        <w:tabs>
          <w:tab w:val="left" w:pos="600"/>
        </w:tabs>
        <w:spacing w:line="360" w:lineRule="auto"/>
        <w:ind w:left="0" w:right="0" w:firstLine="560"/>
        <w:jc w:val="both"/>
        <w:rPr>
          <w:rFonts w:hint="eastAsia" w:ascii="仿宋" w:hAnsi="仿宋" w:eastAsia="仿宋" w:cs="仿宋"/>
          <w:color w:val="auto"/>
          <w:spacing w:val="0"/>
          <w:position w:val="0"/>
          <w:sz w:val="28"/>
          <w:szCs w:val="28"/>
          <w:u w:val="single"/>
        </w:rPr>
      </w:pPr>
      <w:r>
        <w:rPr>
          <w:rFonts w:hint="eastAsia" w:ascii="仿宋" w:hAnsi="仿宋" w:eastAsia="仿宋" w:cs="仿宋"/>
          <w:color w:val="auto"/>
          <w:spacing w:val="0"/>
          <w:position w:val="0"/>
          <w:sz w:val="28"/>
          <w:szCs w:val="28"/>
          <w:u w:val="single"/>
        </w:rPr>
        <w:t>（10）措施项目费是指为完成建设工程施工，发生于该工程施工前和施工过程中的技术、生活、安全、环境保护等方面的费用。</w:t>
      </w:r>
    </w:p>
    <w:p w14:paraId="3281586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措施项目费分为单价措施项目与总价措施项目。</w:t>
      </w:r>
    </w:p>
    <w:p w14:paraId="0BFB04B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u w:val="single"/>
        </w:rPr>
        <w:t>单价措施项目是指在现行工程量清单计算规范中有对应工程量计算规则，按人工费、材料费、施工机具使用费、管理费和利润形成综合单价的措施项目。包括脚手架工程</w:t>
      </w:r>
      <w:r>
        <w:rPr>
          <w:rFonts w:hint="eastAsia" w:ascii="仿宋" w:hAnsi="仿宋" w:eastAsia="仿宋" w:cs="仿宋"/>
          <w:color w:val="auto"/>
          <w:spacing w:val="0"/>
          <w:position w:val="0"/>
          <w:sz w:val="28"/>
          <w:szCs w:val="28"/>
          <w:u w:val="single"/>
          <w:lang w:eastAsia="zh-CN"/>
        </w:rPr>
        <w:t>。</w:t>
      </w:r>
    </w:p>
    <w:p w14:paraId="7C0568C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总价措施项目是指在现行工程量清单计算规范中无工程量计算规则，以总价（或计算基础乘费率）计算的措施项目。包括安全文明施工，夜间施工，二次搬运，冬雨季施工，地上、地下设施、建筑物的临时保护设施，已完工程及设备保护费，其中临时设施费（按规定取中间值）、赶工措施费，工程按质论价，特殊条件下施工增加费等通用措施项目及行车、行人干扰增加费等市政工程专业措施项目费，磋商文件和合同条款中包括的其他所有费用，以及承包人考虑应增加的</w:t>
      </w:r>
      <w:r>
        <w:rPr>
          <w:rFonts w:hint="eastAsia" w:ascii="仿宋" w:hAnsi="仿宋" w:eastAsia="仿宋" w:cs="仿宋"/>
          <w:color w:val="auto"/>
          <w:spacing w:val="0"/>
          <w:position w:val="0"/>
          <w:sz w:val="28"/>
          <w:szCs w:val="28"/>
          <w:u w:val="single"/>
          <w:lang w:eastAsia="zh-CN"/>
        </w:rPr>
        <w:t>其他</w:t>
      </w:r>
      <w:r>
        <w:rPr>
          <w:rFonts w:hint="eastAsia" w:ascii="仿宋" w:hAnsi="仿宋" w:eastAsia="仿宋" w:cs="仿宋"/>
          <w:color w:val="auto"/>
          <w:spacing w:val="0"/>
          <w:position w:val="0"/>
          <w:sz w:val="28"/>
          <w:szCs w:val="28"/>
          <w:u w:val="single"/>
        </w:rPr>
        <w:t>措施费等。</w:t>
      </w:r>
    </w:p>
    <w:p w14:paraId="10F836F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施工企业按规定进行建筑材料、构件等试样的制作、封样、送达和</w:t>
      </w:r>
      <w:r>
        <w:rPr>
          <w:rFonts w:hint="eastAsia" w:ascii="仿宋" w:hAnsi="仿宋" w:eastAsia="仿宋" w:cs="仿宋"/>
          <w:color w:val="auto"/>
          <w:spacing w:val="0"/>
          <w:position w:val="0"/>
          <w:sz w:val="28"/>
          <w:szCs w:val="28"/>
          <w:u w:val="single"/>
          <w:lang w:eastAsia="zh-CN"/>
        </w:rPr>
        <w:t>其他为</w:t>
      </w:r>
      <w:r>
        <w:rPr>
          <w:rFonts w:hint="eastAsia" w:ascii="仿宋" w:hAnsi="仿宋" w:eastAsia="仿宋" w:cs="仿宋"/>
          <w:color w:val="auto"/>
          <w:spacing w:val="0"/>
          <w:position w:val="0"/>
          <w:sz w:val="28"/>
          <w:szCs w:val="28"/>
          <w:u w:val="single"/>
        </w:rPr>
        <w:t>保证工程质量进行的材料检验试验工作所发生的费用及配合费用由承包人在报价中自行考虑，以后不作调整。</w:t>
      </w:r>
    </w:p>
    <w:p w14:paraId="1B34038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承包人应保证工程所用材料满足国家合格标准；否则，施工单位承担更换材料的一切损失，直至验收合格。</w:t>
      </w:r>
    </w:p>
    <w:p w14:paraId="280DC9D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风险费用的计算方法：</w:t>
      </w:r>
      <w:r>
        <w:rPr>
          <w:rFonts w:hint="eastAsia" w:ascii="仿宋" w:hAnsi="仿宋" w:eastAsia="仿宋" w:cs="仿宋"/>
          <w:color w:val="auto"/>
          <w:spacing w:val="0"/>
          <w:position w:val="0"/>
          <w:sz w:val="28"/>
          <w:szCs w:val="28"/>
          <w:u w:val="single"/>
        </w:rPr>
        <w:t>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w:t>
      </w:r>
    </w:p>
    <w:p w14:paraId="0947B953">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风险范围以外合同价格的调整方法：</w:t>
      </w:r>
      <w:r>
        <w:rPr>
          <w:rFonts w:hint="eastAsia" w:ascii="仿宋" w:hAnsi="仿宋" w:eastAsia="仿宋" w:cs="仿宋"/>
          <w:color w:val="auto"/>
          <w:spacing w:val="0"/>
          <w:position w:val="0"/>
          <w:sz w:val="28"/>
          <w:szCs w:val="28"/>
          <w:u w:val="single"/>
        </w:rPr>
        <w:t>（1）发包人保留对本工程施工过程中对局部项目的变更的权利，承包人必须服从。合同履行期间，工程变更（包括设计变更）或采购工程量清单的工程量偏差（或项目特征描述不符或缺项）引起已标价工程量清单项目或其工程数量发生变化，其调整原则为：已标价工程量清单中有适用于变更工程项目的，采用该项目的单价；已标价工程量清单中没有适用、但有类似于变更工程项目的，可在合理范围内参照类似项目的单价；已标价工程量清单中没有适用也没有类似于变更工程项目的，由承包人根据变更工程资料、计量规则和计价办法、本专用合同条款第10.4.1变更估价原则约定的人工工资、机械台班和建筑材料价格确定方法和成交价/采购控制价作同比例让利，由承包人提出适当的变更工程项目单价，经发包人确认后作为结算依据。</w:t>
      </w:r>
    </w:p>
    <w:p w14:paraId="6881CCB8">
      <w:pPr>
        <w:keepNext/>
        <w:keepLines w:val="0"/>
        <w:pageBreakBefore w:val="0"/>
        <w:widowControl w:val="0"/>
        <w:tabs>
          <w:tab w:val="left" w:pos="602"/>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（2）如果承包人未事先将拟实施的方案提交给发包人确认，则视为工程变更不引起措施项目费的调整或承包人放弃调整措施项目费的权利。</w:t>
      </w:r>
    </w:p>
    <w:p w14:paraId="1A6ED931">
      <w:pPr>
        <w:keepNext/>
        <w:keepLines w:val="0"/>
        <w:pageBreakBefore w:val="0"/>
        <w:widowControl w:val="0"/>
        <w:tabs>
          <w:tab w:val="left" w:pos="602"/>
        </w:tabs>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u w:val="single"/>
        </w:rPr>
        <w:t>（3）误期赔偿、施工索赔、不可抗力按合同相关约定执行。</w:t>
      </w:r>
    </w:p>
    <w:p w14:paraId="0A89F3E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（4）其他价格方式：</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2E6F637C">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12.2 预付款</w:t>
      </w:r>
    </w:p>
    <w:p w14:paraId="65A2B3E9">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12.2.1 预付款的支付</w:t>
      </w:r>
    </w:p>
    <w:p w14:paraId="384E4F8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预付款支付比例或金额：</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359F126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预付款支付期限：</w:t>
      </w:r>
      <w:r>
        <w:rPr>
          <w:rFonts w:hint="eastAsia" w:ascii="仿宋" w:hAnsi="仿宋" w:eastAsia="仿宋" w:cs="仿宋"/>
          <w:color w:val="auto"/>
          <w:spacing w:val="0"/>
          <w:position w:val="0"/>
          <w:sz w:val="28"/>
          <w:szCs w:val="28"/>
          <w:u w:val="single"/>
        </w:rPr>
        <w:t>详见专用合同条款12.4条款</w:t>
      </w:r>
      <w:r>
        <w:rPr>
          <w:rFonts w:hint="eastAsia" w:ascii="仿宋" w:hAnsi="仿宋" w:eastAsia="仿宋" w:cs="仿宋"/>
          <w:color w:val="auto"/>
          <w:spacing w:val="0"/>
          <w:position w:val="0"/>
          <w:sz w:val="28"/>
          <w:szCs w:val="28"/>
        </w:rPr>
        <w:t>。</w:t>
      </w:r>
    </w:p>
    <w:p w14:paraId="0D36464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预付款扣回的方式：</w:t>
      </w:r>
      <w:r>
        <w:rPr>
          <w:rFonts w:hint="eastAsia" w:ascii="仿宋" w:hAnsi="仿宋" w:eastAsia="仿宋" w:cs="仿宋"/>
          <w:color w:val="auto"/>
          <w:spacing w:val="0"/>
          <w:position w:val="0"/>
          <w:sz w:val="28"/>
          <w:szCs w:val="28"/>
          <w:u w:val="single"/>
        </w:rPr>
        <w:t>详见专用合同条款12.4条款</w:t>
      </w:r>
      <w:r>
        <w:rPr>
          <w:rFonts w:hint="eastAsia" w:ascii="仿宋" w:hAnsi="仿宋" w:eastAsia="仿宋" w:cs="仿宋"/>
          <w:color w:val="auto"/>
          <w:spacing w:val="0"/>
          <w:position w:val="0"/>
          <w:sz w:val="28"/>
          <w:szCs w:val="28"/>
        </w:rPr>
        <w:t>。</w:t>
      </w:r>
    </w:p>
    <w:p w14:paraId="4B8FFFE3">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12.2.2 预付款担保</w:t>
      </w:r>
    </w:p>
    <w:p w14:paraId="595252B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承包人提交预付款担保的期限：</w:t>
      </w:r>
      <w:r>
        <w:rPr>
          <w:rFonts w:hint="eastAsia" w:ascii="仿宋" w:hAnsi="仿宋" w:eastAsia="仿宋" w:cs="仿宋"/>
          <w:color w:val="auto"/>
          <w:spacing w:val="0"/>
          <w:position w:val="0"/>
          <w:sz w:val="28"/>
          <w:szCs w:val="28"/>
          <w:u w:val="single"/>
        </w:rPr>
        <w:t>详见专用合同条款12.4条款</w:t>
      </w:r>
      <w:r>
        <w:rPr>
          <w:rFonts w:hint="eastAsia" w:ascii="仿宋" w:hAnsi="仿宋" w:eastAsia="仿宋" w:cs="仿宋"/>
          <w:color w:val="auto"/>
          <w:spacing w:val="0"/>
          <w:position w:val="0"/>
          <w:sz w:val="28"/>
          <w:szCs w:val="28"/>
        </w:rPr>
        <w:t>。</w:t>
      </w:r>
    </w:p>
    <w:p w14:paraId="508D74D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预付款担保的形式为：</w:t>
      </w:r>
      <w:r>
        <w:rPr>
          <w:rFonts w:hint="eastAsia" w:ascii="仿宋" w:hAnsi="仿宋" w:eastAsia="仿宋" w:cs="仿宋"/>
          <w:color w:val="auto"/>
          <w:spacing w:val="0"/>
          <w:position w:val="0"/>
          <w:sz w:val="28"/>
          <w:szCs w:val="28"/>
          <w:u w:val="single"/>
        </w:rPr>
        <w:t>预付款保函</w:t>
      </w:r>
      <w:r>
        <w:rPr>
          <w:rFonts w:hint="eastAsia" w:ascii="仿宋" w:hAnsi="仿宋" w:eastAsia="仿宋" w:cs="仿宋"/>
          <w:color w:val="auto"/>
          <w:spacing w:val="0"/>
          <w:position w:val="0"/>
          <w:sz w:val="28"/>
          <w:szCs w:val="28"/>
        </w:rPr>
        <w:t>。</w:t>
      </w:r>
    </w:p>
    <w:p w14:paraId="7D1D7649">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12.3 计量</w:t>
      </w:r>
    </w:p>
    <w:p w14:paraId="2AC33C95">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12.3.1 计量原则</w:t>
      </w:r>
    </w:p>
    <w:p w14:paraId="080D33B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工程量计算规则：</w:t>
      </w:r>
      <w:r>
        <w:rPr>
          <w:rFonts w:hint="eastAsia" w:ascii="仿宋" w:hAnsi="仿宋" w:eastAsia="仿宋" w:cs="仿宋"/>
          <w:color w:val="auto"/>
          <w:spacing w:val="0"/>
          <w:position w:val="0"/>
          <w:sz w:val="28"/>
          <w:szCs w:val="28"/>
          <w:u w:val="single"/>
        </w:rPr>
        <w:t>工程量计量应按国家标准《建设工程工程量清单计价规范》（GB50500—2013）、《房屋建筑与装饰工程工程量计算规范》（GB50854—2013）或其适用的修订版本，和有合同约束力的设计图纸（含设计变更）及有效的工程变更签证（包括发包人认可的工程承包范围发生变更的新增或</w:t>
      </w:r>
      <w:r>
        <w:rPr>
          <w:rFonts w:hint="eastAsia" w:ascii="仿宋" w:hAnsi="仿宋" w:eastAsia="仿宋" w:cs="仿宋"/>
          <w:color w:val="auto"/>
          <w:spacing w:val="0"/>
          <w:position w:val="0"/>
          <w:sz w:val="28"/>
          <w:szCs w:val="28"/>
          <w:u w:val="single"/>
          <w:lang w:eastAsia="zh-CN"/>
        </w:rPr>
        <w:t>减少</w:t>
      </w:r>
      <w:r>
        <w:rPr>
          <w:rFonts w:hint="eastAsia" w:ascii="仿宋" w:hAnsi="仿宋" w:eastAsia="仿宋" w:cs="仿宋"/>
          <w:color w:val="auto"/>
          <w:spacing w:val="0"/>
          <w:position w:val="0"/>
          <w:sz w:val="28"/>
          <w:szCs w:val="28"/>
          <w:u w:val="single"/>
        </w:rPr>
        <w:t>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rPr>
          <w:rFonts w:hint="eastAsia" w:ascii="仿宋" w:hAnsi="仿宋" w:eastAsia="仿宋" w:cs="仿宋"/>
          <w:color w:val="auto"/>
          <w:spacing w:val="0"/>
          <w:position w:val="0"/>
          <w:sz w:val="28"/>
          <w:szCs w:val="28"/>
        </w:rPr>
        <w:t>。</w:t>
      </w:r>
    </w:p>
    <w:p w14:paraId="77AA0A1A">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12.3.2 计量周期</w:t>
      </w:r>
    </w:p>
    <w:p w14:paraId="281F715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关于计量周期的约定：</w:t>
      </w:r>
      <w:r>
        <w:rPr>
          <w:rFonts w:hint="eastAsia" w:ascii="仿宋" w:hAnsi="仿宋" w:eastAsia="仿宋" w:cs="仿宋"/>
          <w:color w:val="auto"/>
          <w:spacing w:val="0"/>
          <w:position w:val="0"/>
          <w:sz w:val="28"/>
          <w:szCs w:val="28"/>
          <w:u w:val="single"/>
        </w:rPr>
        <w:t>计量周期按周计算</w:t>
      </w:r>
      <w:r>
        <w:rPr>
          <w:rFonts w:hint="eastAsia" w:ascii="仿宋" w:hAnsi="仿宋" w:eastAsia="仿宋" w:cs="仿宋"/>
          <w:color w:val="auto"/>
          <w:spacing w:val="0"/>
          <w:position w:val="0"/>
          <w:sz w:val="28"/>
          <w:szCs w:val="28"/>
        </w:rPr>
        <w:t>。</w:t>
      </w:r>
    </w:p>
    <w:p w14:paraId="5EECF6DA">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12.3.3 单价合同的计量</w:t>
      </w:r>
    </w:p>
    <w:p w14:paraId="41B3034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关于单价合同计量的约定：</w:t>
      </w:r>
      <w:r>
        <w:rPr>
          <w:rFonts w:hint="eastAsia" w:ascii="仿宋" w:hAnsi="仿宋" w:eastAsia="仿宋" w:cs="仿宋"/>
          <w:color w:val="auto"/>
          <w:spacing w:val="0"/>
          <w:position w:val="0"/>
          <w:sz w:val="28"/>
          <w:szCs w:val="28"/>
          <w:u w:val="single"/>
        </w:rPr>
        <w:t>按照相关标准及规范</w:t>
      </w:r>
      <w:r>
        <w:rPr>
          <w:rFonts w:hint="eastAsia" w:ascii="仿宋" w:hAnsi="仿宋" w:eastAsia="仿宋" w:cs="仿宋"/>
          <w:color w:val="auto"/>
          <w:spacing w:val="0"/>
          <w:position w:val="0"/>
          <w:sz w:val="28"/>
          <w:szCs w:val="28"/>
        </w:rPr>
        <w:t>。</w:t>
      </w:r>
    </w:p>
    <w:p w14:paraId="1175D251">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12.3.4 总价合同的计量</w:t>
      </w:r>
    </w:p>
    <w:p w14:paraId="2B64249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关于总价合同计量的约定：</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w:t>
      </w:r>
    </w:p>
    <w:p w14:paraId="1AB8FC47">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12.4 工程进度款支付</w:t>
      </w:r>
    </w:p>
    <w:p w14:paraId="19DAE2E8">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12.4.1 付款周期</w:t>
      </w:r>
    </w:p>
    <w:p w14:paraId="28F5B58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关于付款周期的约定：</w:t>
      </w:r>
    </w:p>
    <w:p w14:paraId="092F2AD1">
      <w:pPr>
        <w:keepNext/>
        <w:keepLines w:val="0"/>
        <w:pageBreakBefore w:val="0"/>
        <w:widowControl w:val="0"/>
        <w:spacing w:line="360" w:lineRule="auto"/>
        <w:ind w:left="0" w:right="0" w:firstLine="56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rPr>
        <w:t>签订合同后，甲方收到乙方发票后20个工作日内，甲方向乙方支付合同金额的50%</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highlight w:val="none"/>
          <w:lang w:val="en-US" w:eastAsia="zh-CN"/>
        </w:rPr>
        <w:t>工程竣工验收合格后付至合同价款的80%；经审计后付至审定价的97%；余款待缺陷责任期后一次性付清。</w:t>
      </w:r>
    </w:p>
    <w:p w14:paraId="0CB753B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u w:val="none"/>
        </w:rPr>
      </w:pPr>
      <w:r>
        <w:rPr>
          <w:rFonts w:hint="eastAsia" w:ascii="仿宋" w:hAnsi="仿宋" w:eastAsia="仿宋" w:cs="仿宋"/>
          <w:color w:val="auto"/>
          <w:spacing w:val="0"/>
          <w:position w:val="0"/>
          <w:sz w:val="28"/>
          <w:szCs w:val="28"/>
          <w:highlight w:val="none"/>
          <w:u w:val="none"/>
          <w:lang w:val="en-US" w:eastAsia="zh-CN"/>
        </w:rPr>
        <w:t>注：</w:t>
      </w:r>
      <w:r>
        <w:rPr>
          <w:rFonts w:hint="eastAsia" w:ascii="仿宋" w:hAnsi="仿宋" w:eastAsia="仿宋" w:cs="仿宋"/>
          <w:color w:val="auto"/>
          <w:spacing w:val="0"/>
          <w:position w:val="0"/>
          <w:sz w:val="28"/>
          <w:szCs w:val="28"/>
          <w:highlight w:val="none"/>
          <w:u w:val="none"/>
        </w:rPr>
        <w:t>承包人在申请工程款（进度款）前须向发包人提供足额有效的增值税发票，因承包人票据提供不及时，以及不符合税务机关相关要求，而导致工程款（进度款）不能支付的责任由承包人承担。</w:t>
      </w:r>
    </w:p>
    <w:p w14:paraId="7301B973">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12.4.2 进度付款申请单的编制</w:t>
      </w:r>
    </w:p>
    <w:p w14:paraId="0ECD593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关于进度付款申请单编制的约定：</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4473D184">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12.4.3 进度付款申请单的提交</w:t>
      </w:r>
    </w:p>
    <w:p w14:paraId="57D22D5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（1）单价合同进度付款申请单提交的约定：</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37CE960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（2）总价合同进度付款申请单提交的约定：</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w:t>
      </w:r>
    </w:p>
    <w:p w14:paraId="2B1CC871">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（3）其他价格形式合同进度付款申请单提交的约定：</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w:t>
      </w:r>
    </w:p>
    <w:p w14:paraId="3CE9D3D8">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12.4.4 进度款审核和支付</w:t>
      </w:r>
    </w:p>
    <w:p w14:paraId="2923CBD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fldChar w:fldCharType="begin"/>
      </w:r>
      <w:r>
        <w:rPr>
          <w:rFonts w:hint="eastAsia" w:ascii="仿宋" w:hAnsi="仿宋" w:eastAsia="仿宋" w:cs="仿宋"/>
          <w:color w:val="auto"/>
          <w:spacing w:val="0"/>
          <w:position w:val="0"/>
          <w:sz w:val="28"/>
          <w:szCs w:val="28"/>
          <w:highlight w:val="none"/>
        </w:rPr>
        <w:instrText xml:space="preserve"> HYPERLINK "12.4.4.1" </w:instrText>
      </w:r>
      <w:r>
        <w:rPr>
          <w:rFonts w:hint="eastAsia" w:ascii="仿宋" w:hAnsi="仿宋" w:eastAsia="仿宋" w:cs="仿宋"/>
          <w:color w:val="auto"/>
          <w:spacing w:val="0"/>
          <w:position w:val="0"/>
          <w:sz w:val="28"/>
          <w:szCs w:val="28"/>
          <w:highlight w:val="none"/>
        </w:rPr>
        <w:fldChar w:fldCharType="separate"/>
      </w:r>
      <w:r>
        <w:rPr>
          <w:rFonts w:hint="eastAsia" w:ascii="仿宋" w:hAnsi="仿宋" w:eastAsia="仿宋" w:cs="仿宋"/>
          <w:color w:val="auto"/>
          <w:spacing w:val="0"/>
          <w:position w:val="0"/>
          <w:sz w:val="28"/>
          <w:szCs w:val="28"/>
          <w:highlight w:val="none"/>
        </w:rPr>
        <w:t>12.4.4.1</w:t>
      </w:r>
      <w:r>
        <w:rPr>
          <w:rFonts w:hint="eastAsia" w:ascii="仿宋" w:hAnsi="仿宋" w:eastAsia="仿宋" w:cs="仿宋"/>
          <w:color w:val="auto"/>
          <w:spacing w:val="0"/>
          <w:position w:val="0"/>
          <w:sz w:val="28"/>
          <w:szCs w:val="28"/>
          <w:highlight w:val="none"/>
        </w:rPr>
        <w:fldChar w:fldCharType="end"/>
      </w:r>
      <w:r>
        <w:rPr>
          <w:rFonts w:hint="eastAsia" w:ascii="仿宋" w:hAnsi="仿宋" w:eastAsia="仿宋" w:cs="仿宋"/>
          <w:color w:val="auto"/>
          <w:spacing w:val="0"/>
          <w:position w:val="0"/>
          <w:sz w:val="28"/>
          <w:szCs w:val="28"/>
          <w:highlight w:val="none"/>
        </w:rPr>
        <w:t xml:space="preserve"> 监理人审查并报送发包人的期限：</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10A3B1C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发包人完成审批并签发进度款支付证书的期限：</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5079994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fldChar w:fldCharType="begin"/>
      </w:r>
      <w:r>
        <w:rPr>
          <w:rFonts w:hint="eastAsia" w:ascii="仿宋" w:hAnsi="仿宋" w:eastAsia="仿宋" w:cs="仿宋"/>
          <w:color w:val="auto"/>
          <w:spacing w:val="0"/>
          <w:position w:val="0"/>
          <w:sz w:val="28"/>
          <w:szCs w:val="28"/>
          <w:highlight w:val="none"/>
        </w:rPr>
        <w:instrText xml:space="preserve"> HYPERLINK "12.4.4.2" </w:instrText>
      </w:r>
      <w:r>
        <w:rPr>
          <w:rFonts w:hint="eastAsia" w:ascii="仿宋" w:hAnsi="仿宋" w:eastAsia="仿宋" w:cs="仿宋"/>
          <w:color w:val="auto"/>
          <w:spacing w:val="0"/>
          <w:position w:val="0"/>
          <w:sz w:val="28"/>
          <w:szCs w:val="28"/>
          <w:highlight w:val="none"/>
        </w:rPr>
        <w:fldChar w:fldCharType="separate"/>
      </w:r>
      <w:r>
        <w:rPr>
          <w:rFonts w:hint="eastAsia" w:ascii="仿宋" w:hAnsi="仿宋" w:eastAsia="仿宋" w:cs="仿宋"/>
          <w:color w:val="auto"/>
          <w:spacing w:val="0"/>
          <w:position w:val="0"/>
          <w:sz w:val="28"/>
          <w:szCs w:val="28"/>
          <w:highlight w:val="none"/>
        </w:rPr>
        <w:t>12.4.4.2</w:t>
      </w:r>
      <w:r>
        <w:rPr>
          <w:rFonts w:hint="eastAsia" w:ascii="仿宋" w:hAnsi="仿宋" w:eastAsia="仿宋" w:cs="仿宋"/>
          <w:color w:val="auto"/>
          <w:spacing w:val="0"/>
          <w:position w:val="0"/>
          <w:sz w:val="28"/>
          <w:szCs w:val="28"/>
          <w:highlight w:val="none"/>
        </w:rPr>
        <w:fldChar w:fldCharType="end"/>
      </w:r>
      <w:r>
        <w:rPr>
          <w:rFonts w:hint="eastAsia" w:ascii="仿宋" w:hAnsi="仿宋" w:eastAsia="仿宋" w:cs="仿宋"/>
          <w:color w:val="auto"/>
          <w:spacing w:val="0"/>
          <w:position w:val="0"/>
          <w:sz w:val="28"/>
          <w:szCs w:val="28"/>
          <w:highlight w:val="none"/>
        </w:rPr>
        <w:t xml:space="preserve"> 发包人支付进度款的期限：</w:t>
      </w:r>
      <w:r>
        <w:rPr>
          <w:rFonts w:hint="eastAsia" w:ascii="仿宋" w:hAnsi="仿宋" w:eastAsia="仿宋" w:cs="仿宋"/>
          <w:color w:val="auto"/>
          <w:spacing w:val="0"/>
          <w:position w:val="0"/>
          <w:sz w:val="28"/>
          <w:szCs w:val="28"/>
          <w:highlight w:val="none"/>
          <w:u w:val="single"/>
        </w:rPr>
        <w:t>按第12.4.1项约定的时间执行</w:t>
      </w:r>
      <w:r>
        <w:rPr>
          <w:rFonts w:hint="eastAsia" w:ascii="仿宋" w:hAnsi="仿宋" w:eastAsia="仿宋" w:cs="仿宋"/>
          <w:color w:val="auto"/>
          <w:spacing w:val="0"/>
          <w:position w:val="0"/>
          <w:sz w:val="28"/>
          <w:szCs w:val="28"/>
          <w:highlight w:val="none"/>
        </w:rPr>
        <w:t>。</w:t>
      </w:r>
    </w:p>
    <w:p w14:paraId="40818E3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发包人逾期支付进度款的违约金的计算方式：</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w:t>
      </w:r>
    </w:p>
    <w:p w14:paraId="0D9EBB47">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12.4.5 支付分解表的编制</w:t>
      </w:r>
    </w:p>
    <w:p w14:paraId="0AE2C64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fldChar w:fldCharType="begin"/>
      </w:r>
      <w:r>
        <w:rPr>
          <w:rFonts w:hint="eastAsia" w:ascii="仿宋" w:hAnsi="仿宋" w:eastAsia="仿宋" w:cs="仿宋"/>
          <w:color w:val="auto"/>
          <w:spacing w:val="0"/>
          <w:position w:val="0"/>
          <w:sz w:val="28"/>
          <w:szCs w:val="28"/>
          <w:highlight w:val="none"/>
        </w:rPr>
        <w:instrText xml:space="preserve"> HYPERLINK "12.4.5.1" </w:instrText>
      </w:r>
      <w:r>
        <w:rPr>
          <w:rFonts w:hint="eastAsia" w:ascii="仿宋" w:hAnsi="仿宋" w:eastAsia="仿宋" w:cs="仿宋"/>
          <w:color w:val="auto"/>
          <w:spacing w:val="0"/>
          <w:position w:val="0"/>
          <w:sz w:val="28"/>
          <w:szCs w:val="28"/>
          <w:highlight w:val="none"/>
        </w:rPr>
        <w:fldChar w:fldCharType="separate"/>
      </w:r>
      <w:r>
        <w:rPr>
          <w:rFonts w:hint="eastAsia" w:ascii="仿宋" w:hAnsi="仿宋" w:eastAsia="仿宋" w:cs="仿宋"/>
          <w:color w:val="auto"/>
          <w:spacing w:val="0"/>
          <w:position w:val="0"/>
          <w:sz w:val="28"/>
          <w:szCs w:val="28"/>
          <w:highlight w:val="none"/>
        </w:rPr>
        <w:t>12.4.5.1</w:t>
      </w:r>
      <w:r>
        <w:rPr>
          <w:rFonts w:hint="eastAsia" w:ascii="仿宋" w:hAnsi="仿宋" w:eastAsia="仿宋" w:cs="仿宋"/>
          <w:color w:val="auto"/>
          <w:spacing w:val="0"/>
          <w:position w:val="0"/>
          <w:sz w:val="28"/>
          <w:szCs w:val="28"/>
          <w:highlight w:val="none"/>
        </w:rPr>
        <w:fldChar w:fldCharType="end"/>
      </w:r>
      <w:r>
        <w:rPr>
          <w:rFonts w:hint="eastAsia" w:ascii="仿宋" w:hAnsi="仿宋" w:eastAsia="仿宋" w:cs="仿宋"/>
          <w:color w:val="auto"/>
          <w:spacing w:val="0"/>
          <w:position w:val="0"/>
          <w:sz w:val="28"/>
          <w:szCs w:val="28"/>
          <w:highlight w:val="none"/>
        </w:rPr>
        <w:t xml:space="preserve"> 总价合同支付分解表的编制与审批：</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w:t>
      </w:r>
    </w:p>
    <w:p w14:paraId="3486033C">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fldChar w:fldCharType="begin"/>
      </w:r>
      <w:r>
        <w:rPr>
          <w:rFonts w:hint="eastAsia" w:ascii="仿宋" w:hAnsi="仿宋" w:eastAsia="仿宋" w:cs="仿宋"/>
          <w:color w:val="auto"/>
          <w:spacing w:val="0"/>
          <w:position w:val="0"/>
          <w:sz w:val="28"/>
          <w:szCs w:val="28"/>
          <w:highlight w:val="none"/>
        </w:rPr>
        <w:instrText xml:space="preserve"> HYPERLINK "12.4.5.2" </w:instrText>
      </w:r>
      <w:r>
        <w:rPr>
          <w:rFonts w:hint="eastAsia" w:ascii="仿宋" w:hAnsi="仿宋" w:eastAsia="仿宋" w:cs="仿宋"/>
          <w:color w:val="auto"/>
          <w:spacing w:val="0"/>
          <w:position w:val="0"/>
          <w:sz w:val="28"/>
          <w:szCs w:val="28"/>
          <w:highlight w:val="none"/>
        </w:rPr>
        <w:fldChar w:fldCharType="separate"/>
      </w:r>
      <w:r>
        <w:rPr>
          <w:rFonts w:hint="eastAsia" w:ascii="仿宋" w:hAnsi="仿宋" w:eastAsia="仿宋" w:cs="仿宋"/>
          <w:color w:val="auto"/>
          <w:spacing w:val="0"/>
          <w:position w:val="0"/>
          <w:sz w:val="28"/>
          <w:szCs w:val="28"/>
          <w:highlight w:val="none"/>
        </w:rPr>
        <w:t>12.4.5.2</w:t>
      </w:r>
      <w:r>
        <w:rPr>
          <w:rFonts w:hint="eastAsia" w:ascii="仿宋" w:hAnsi="仿宋" w:eastAsia="仿宋" w:cs="仿宋"/>
          <w:color w:val="auto"/>
          <w:spacing w:val="0"/>
          <w:position w:val="0"/>
          <w:sz w:val="28"/>
          <w:szCs w:val="28"/>
          <w:highlight w:val="none"/>
        </w:rPr>
        <w:fldChar w:fldCharType="end"/>
      </w:r>
      <w:r>
        <w:rPr>
          <w:rFonts w:hint="eastAsia" w:ascii="仿宋" w:hAnsi="仿宋" w:eastAsia="仿宋" w:cs="仿宋"/>
          <w:color w:val="auto"/>
          <w:spacing w:val="0"/>
          <w:position w:val="0"/>
          <w:sz w:val="28"/>
          <w:szCs w:val="28"/>
          <w:highlight w:val="none"/>
        </w:rPr>
        <w:t xml:space="preserve"> 单价合同的总价项目支付分解表的编制与审批：</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7E030012">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13.验收和工程试车</w:t>
      </w:r>
    </w:p>
    <w:p w14:paraId="3F1ED40B">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13.1 分部分项工程验收</w:t>
      </w:r>
    </w:p>
    <w:p w14:paraId="16B39F3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13.1.1 监理人不能按时进行验收时，应提前</w:t>
      </w:r>
      <w:r>
        <w:rPr>
          <w:rFonts w:hint="eastAsia" w:ascii="仿宋" w:hAnsi="仿宋" w:eastAsia="仿宋" w:cs="仿宋"/>
          <w:color w:val="auto"/>
          <w:spacing w:val="0"/>
          <w:position w:val="0"/>
          <w:sz w:val="28"/>
          <w:szCs w:val="28"/>
          <w:highlight w:val="none"/>
          <w:u w:val="single"/>
        </w:rPr>
        <w:t xml:space="preserve"> 24 </w:t>
      </w:r>
      <w:r>
        <w:rPr>
          <w:rFonts w:hint="eastAsia" w:ascii="仿宋" w:hAnsi="仿宋" w:eastAsia="仿宋" w:cs="仿宋"/>
          <w:color w:val="auto"/>
          <w:spacing w:val="0"/>
          <w:position w:val="0"/>
          <w:sz w:val="28"/>
          <w:szCs w:val="28"/>
          <w:highlight w:val="none"/>
        </w:rPr>
        <w:t>小时提交书面延期要求。关于延期最长不得超过：</w:t>
      </w:r>
      <w:r>
        <w:rPr>
          <w:rFonts w:hint="eastAsia" w:ascii="仿宋" w:hAnsi="仿宋" w:eastAsia="仿宋" w:cs="仿宋"/>
          <w:color w:val="auto"/>
          <w:spacing w:val="0"/>
          <w:position w:val="0"/>
          <w:sz w:val="28"/>
          <w:szCs w:val="28"/>
          <w:highlight w:val="none"/>
          <w:u w:val="single"/>
        </w:rPr>
        <w:t xml:space="preserve"> 48 </w:t>
      </w:r>
      <w:r>
        <w:rPr>
          <w:rFonts w:hint="eastAsia" w:ascii="仿宋" w:hAnsi="仿宋" w:eastAsia="仿宋" w:cs="仿宋"/>
          <w:color w:val="auto"/>
          <w:spacing w:val="0"/>
          <w:position w:val="0"/>
          <w:sz w:val="28"/>
          <w:szCs w:val="28"/>
          <w:highlight w:val="none"/>
        </w:rPr>
        <w:t>小时。</w:t>
      </w:r>
    </w:p>
    <w:p w14:paraId="299720FC">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13.2 竣工验收</w:t>
      </w:r>
    </w:p>
    <w:p w14:paraId="1CCFF0AF">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13.2.1 竣工验收程序</w:t>
      </w:r>
    </w:p>
    <w:p w14:paraId="4C901B6C">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关于竣工验收程序的约定：</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4946F03C">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发包人不按照本项约定组织竣工验收、颁发工程接收证书的违约金的计算方法：</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42369498">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13.2.2 移交、接收全部与部分工程</w:t>
      </w:r>
    </w:p>
    <w:p w14:paraId="1961E4E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承包人向发包人移交工程的期限：</w:t>
      </w:r>
      <w:r>
        <w:rPr>
          <w:rFonts w:hint="eastAsia" w:ascii="仿宋" w:hAnsi="仿宋" w:eastAsia="仿宋" w:cs="仿宋"/>
          <w:color w:val="auto"/>
          <w:spacing w:val="0"/>
          <w:position w:val="0"/>
          <w:sz w:val="28"/>
          <w:szCs w:val="28"/>
          <w:highlight w:val="none"/>
          <w:u w:val="single"/>
        </w:rPr>
        <w:t>合同当事人应当在颁发工程接收证书后7天内完成工程的移交</w:t>
      </w:r>
      <w:r>
        <w:rPr>
          <w:rFonts w:hint="eastAsia" w:ascii="仿宋" w:hAnsi="仿宋" w:eastAsia="仿宋" w:cs="仿宋"/>
          <w:color w:val="auto"/>
          <w:spacing w:val="0"/>
          <w:position w:val="0"/>
          <w:sz w:val="28"/>
          <w:szCs w:val="28"/>
          <w:highlight w:val="none"/>
        </w:rPr>
        <w:t>。</w:t>
      </w:r>
    </w:p>
    <w:p w14:paraId="4C406B5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发包人未按本合同约定接收全部或部分工程的，违约金的计算方法为：</w:t>
      </w:r>
      <w:r>
        <w:rPr>
          <w:rFonts w:hint="eastAsia" w:ascii="仿宋" w:hAnsi="仿宋" w:eastAsia="仿宋" w:cs="仿宋"/>
          <w:color w:val="auto"/>
          <w:spacing w:val="0"/>
          <w:position w:val="0"/>
          <w:sz w:val="28"/>
          <w:szCs w:val="28"/>
          <w:highlight w:val="none"/>
          <w:u w:val="single"/>
        </w:rPr>
        <w:t>按照银行同比利息支付违约金</w:t>
      </w:r>
      <w:r>
        <w:rPr>
          <w:rFonts w:hint="eastAsia" w:ascii="仿宋" w:hAnsi="仿宋" w:eastAsia="仿宋" w:cs="仿宋"/>
          <w:color w:val="auto"/>
          <w:spacing w:val="0"/>
          <w:position w:val="0"/>
          <w:sz w:val="28"/>
          <w:szCs w:val="28"/>
          <w:highlight w:val="none"/>
        </w:rPr>
        <w:t>。</w:t>
      </w:r>
    </w:p>
    <w:p w14:paraId="60F2D2F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承包人未按时移交工程的，违约金的计算方法为：</w:t>
      </w:r>
      <w:r>
        <w:rPr>
          <w:rFonts w:hint="eastAsia" w:ascii="仿宋" w:hAnsi="仿宋" w:eastAsia="仿宋" w:cs="仿宋"/>
          <w:color w:val="auto"/>
          <w:spacing w:val="0"/>
          <w:position w:val="0"/>
          <w:sz w:val="28"/>
          <w:szCs w:val="28"/>
          <w:highlight w:val="none"/>
          <w:u w:val="single"/>
        </w:rPr>
        <w:t>按专用合同条款16.2执行</w:t>
      </w:r>
      <w:r>
        <w:rPr>
          <w:rFonts w:hint="eastAsia" w:ascii="仿宋" w:hAnsi="仿宋" w:eastAsia="仿宋" w:cs="仿宋"/>
          <w:color w:val="auto"/>
          <w:spacing w:val="0"/>
          <w:position w:val="0"/>
          <w:sz w:val="28"/>
          <w:szCs w:val="28"/>
          <w:highlight w:val="none"/>
        </w:rPr>
        <w:t>。</w:t>
      </w:r>
    </w:p>
    <w:p w14:paraId="00C205A3">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13.3 工程试车</w:t>
      </w:r>
    </w:p>
    <w:p w14:paraId="5A8B0E41">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13.3.1 试车程序</w:t>
      </w:r>
    </w:p>
    <w:p w14:paraId="2866074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工程试车内容：</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7A68816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（1）单机无负荷试车费用由</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承担；</w:t>
      </w:r>
    </w:p>
    <w:p w14:paraId="40FBCD5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（2）无负荷联动试车费用由</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承担。</w:t>
      </w:r>
    </w:p>
    <w:p w14:paraId="6BD42EB0">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13.3.2 投料试车</w:t>
      </w:r>
    </w:p>
    <w:p w14:paraId="2F66E1F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关于投料试车相关事项的约定：</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w:t>
      </w:r>
    </w:p>
    <w:p w14:paraId="266A7EE5">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13.4 竣工退场</w:t>
      </w:r>
    </w:p>
    <w:p w14:paraId="0851AFD1">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13.4.1 竣工退场</w:t>
      </w:r>
    </w:p>
    <w:p w14:paraId="5542956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承包人完成竣工退场的期限：</w:t>
      </w:r>
      <w:r>
        <w:rPr>
          <w:rFonts w:hint="eastAsia" w:ascii="仿宋" w:hAnsi="仿宋" w:eastAsia="仿宋" w:cs="仿宋"/>
          <w:color w:val="auto"/>
          <w:spacing w:val="0"/>
          <w:position w:val="0"/>
          <w:sz w:val="28"/>
          <w:szCs w:val="28"/>
          <w:highlight w:val="none"/>
          <w:u w:val="single"/>
        </w:rPr>
        <w:t>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cs="仿宋"/>
          <w:color w:val="auto"/>
          <w:spacing w:val="0"/>
          <w:position w:val="0"/>
          <w:sz w:val="28"/>
          <w:szCs w:val="28"/>
          <w:highlight w:val="none"/>
        </w:rPr>
        <w:t>。</w:t>
      </w:r>
    </w:p>
    <w:p w14:paraId="1CA3B275">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14.竣工结算</w:t>
      </w:r>
    </w:p>
    <w:p w14:paraId="77859956">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14.1 竣工付款申请</w:t>
      </w:r>
    </w:p>
    <w:p w14:paraId="5650203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承包人向发包人递交竣工结算报告及完整的结算资料的期限：</w:t>
      </w:r>
      <w:r>
        <w:rPr>
          <w:rFonts w:hint="eastAsia" w:ascii="仿宋" w:hAnsi="仿宋" w:eastAsia="仿宋" w:cs="仿宋"/>
          <w:color w:val="auto"/>
          <w:spacing w:val="0"/>
          <w:position w:val="0"/>
          <w:sz w:val="28"/>
          <w:szCs w:val="28"/>
          <w:highlight w:val="none"/>
          <w:u w:val="single"/>
        </w:rPr>
        <w:t>承包人应在工程竣工验收合格后28天内向发包人和监理人提交竣工结算申请单，并提交完整的结算资料</w:t>
      </w:r>
      <w:r>
        <w:rPr>
          <w:rFonts w:hint="eastAsia" w:ascii="仿宋" w:hAnsi="仿宋" w:eastAsia="仿宋" w:cs="仿宋"/>
          <w:color w:val="auto"/>
          <w:spacing w:val="0"/>
          <w:position w:val="0"/>
          <w:sz w:val="28"/>
          <w:szCs w:val="28"/>
          <w:highlight w:val="none"/>
        </w:rPr>
        <w:t>。</w:t>
      </w:r>
    </w:p>
    <w:p w14:paraId="0852800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工程审计结束后，审计核减率超过10%以上部分的审计费用由施工单位承担，并由建设单位在施工单位工程款中扣除。如果发包人安排的造价审计结束后政府又追加审计，则发包人有权按政府审计结果追索多付结算款。</w:t>
      </w:r>
    </w:p>
    <w:p w14:paraId="4151EA4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竣工结算申请单应包括的内容：</w:t>
      </w:r>
      <w:r>
        <w:rPr>
          <w:rFonts w:hint="eastAsia" w:ascii="仿宋" w:hAnsi="仿宋" w:eastAsia="仿宋" w:cs="仿宋"/>
          <w:color w:val="auto"/>
          <w:spacing w:val="0"/>
          <w:position w:val="0"/>
          <w:sz w:val="28"/>
          <w:szCs w:val="28"/>
          <w:highlight w:val="none"/>
          <w:u w:val="single"/>
        </w:rPr>
        <w:t>（1）竣工结算合同价格；（2）发包人已支付承包人的款项；（3）应扣留的质量保证金（如有）；（4）发包人应支付承包人的合同价款</w:t>
      </w:r>
      <w:r>
        <w:rPr>
          <w:rFonts w:hint="eastAsia" w:ascii="仿宋" w:hAnsi="仿宋" w:eastAsia="仿宋" w:cs="仿宋"/>
          <w:color w:val="auto"/>
          <w:spacing w:val="0"/>
          <w:position w:val="0"/>
          <w:sz w:val="28"/>
          <w:szCs w:val="28"/>
          <w:highlight w:val="none"/>
          <w:u w:val="none"/>
        </w:rPr>
        <w:t>。</w:t>
      </w:r>
    </w:p>
    <w:p w14:paraId="25B84838">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14.2 竣工结算审核</w:t>
      </w:r>
    </w:p>
    <w:p w14:paraId="6A9B2A2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发包人审批竣工结算申请单的期限：</w:t>
      </w:r>
      <w:r>
        <w:rPr>
          <w:rFonts w:hint="eastAsia" w:ascii="仿宋" w:hAnsi="仿宋" w:eastAsia="仿宋" w:cs="仿宋"/>
          <w:color w:val="auto"/>
          <w:spacing w:val="0"/>
          <w:position w:val="0"/>
          <w:sz w:val="28"/>
          <w:szCs w:val="28"/>
          <w:highlight w:val="none"/>
          <w:u w:val="single"/>
        </w:rPr>
        <w:t>按通用条款执行</w:t>
      </w:r>
      <w:r>
        <w:rPr>
          <w:rFonts w:hint="eastAsia" w:ascii="仿宋" w:hAnsi="仿宋" w:eastAsia="仿宋" w:cs="仿宋"/>
          <w:color w:val="auto"/>
          <w:spacing w:val="0"/>
          <w:position w:val="0"/>
          <w:sz w:val="28"/>
          <w:szCs w:val="28"/>
          <w:highlight w:val="none"/>
        </w:rPr>
        <w:t>。</w:t>
      </w:r>
    </w:p>
    <w:p w14:paraId="05E53D0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发包人完成竣工付款的期限：</w:t>
      </w:r>
      <w:r>
        <w:rPr>
          <w:rFonts w:hint="eastAsia" w:ascii="仿宋" w:hAnsi="仿宋" w:eastAsia="仿宋" w:cs="仿宋"/>
          <w:color w:val="auto"/>
          <w:spacing w:val="0"/>
          <w:position w:val="0"/>
          <w:sz w:val="28"/>
          <w:szCs w:val="28"/>
          <w:highlight w:val="none"/>
          <w:u w:val="single"/>
        </w:rPr>
        <w:t>以审计部门出具工程结算报告后14天内，完成对承包人的竣工付款</w:t>
      </w:r>
      <w:r>
        <w:rPr>
          <w:rFonts w:hint="eastAsia" w:ascii="仿宋" w:hAnsi="仿宋" w:eastAsia="仿宋" w:cs="仿宋"/>
          <w:color w:val="auto"/>
          <w:spacing w:val="0"/>
          <w:position w:val="0"/>
          <w:sz w:val="28"/>
          <w:szCs w:val="28"/>
          <w:highlight w:val="none"/>
        </w:rPr>
        <w:t>。</w:t>
      </w:r>
    </w:p>
    <w:p w14:paraId="788E6EE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关于竣工付款证书异议部分复核的方式和程序：</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5DCDA3CD">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14.3 最终结清</w:t>
      </w:r>
    </w:p>
    <w:p w14:paraId="6ED574A4">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14.3.1 最终结清申请单</w:t>
      </w:r>
    </w:p>
    <w:p w14:paraId="7414F88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承包人提交最终结清申请单的份数：</w:t>
      </w:r>
      <w:r>
        <w:rPr>
          <w:rFonts w:hint="eastAsia" w:ascii="仿宋" w:hAnsi="仿宋" w:eastAsia="仿宋" w:cs="仿宋"/>
          <w:color w:val="auto"/>
          <w:spacing w:val="0"/>
          <w:position w:val="0"/>
          <w:sz w:val="28"/>
          <w:szCs w:val="28"/>
          <w:highlight w:val="none"/>
          <w:u w:val="single"/>
        </w:rPr>
        <w:t>六份</w:t>
      </w:r>
      <w:r>
        <w:rPr>
          <w:rFonts w:hint="eastAsia" w:ascii="仿宋" w:hAnsi="仿宋" w:eastAsia="仿宋" w:cs="仿宋"/>
          <w:color w:val="auto"/>
          <w:spacing w:val="0"/>
          <w:position w:val="0"/>
          <w:sz w:val="28"/>
          <w:szCs w:val="28"/>
          <w:highlight w:val="none"/>
        </w:rPr>
        <w:t>。</w:t>
      </w:r>
    </w:p>
    <w:p w14:paraId="1A612C30">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承包人提交最终结算申请单的期限：</w:t>
      </w:r>
      <w:r>
        <w:rPr>
          <w:rFonts w:hint="eastAsia" w:ascii="仿宋" w:hAnsi="仿宋" w:eastAsia="仿宋" w:cs="仿宋"/>
          <w:color w:val="auto"/>
          <w:spacing w:val="0"/>
          <w:position w:val="0"/>
          <w:sz w:val="28"/>
          <w:szCs w:val="28"/>
          <w:highlight w:val="none"/>
          <w:u w:val="single"/>
        </w:rPr>
        <w:t>按通用合同条款执行</w:t>
      </w:r>
      <w:r>
        <w:rPr>
          <w:rFonts w:hint="eastAsia" w:ascii="仿宋" w:hAnsi="仿宋" w:eastAsia="仿宋" w:cs="仿宋"/>
          <w:color w:val="auto"/>
          <w:spacing w:val="0"/>
          <w:position w:val="0"/>
          <w:sz w:val="28"/>
          <w:szCs w:val="28"/>
          <w:highlight w:val="none"/>
        </w:rPr>
        <w:t>。</w:t>
      </w:r>
    </w:p>
    <w:p w14:paraId="28C1DECD">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14.3.2 最终结清证书和支付</w:t>
      </w:r>
    </w:p>
    <w:p w14:paraId="622DDD33">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（1）发包人完成最终结清申请单的审批并颁发最终结清证书的期限：</w:t>
      </w:r>
      <w:r>
        <w:rPr>
          <w:rFonts w:hint="eastAsia" w:ascii="仿宋" w:hAnsi="仿宋" w:eastAsia="仿宋" w:cs="仿宋"/>
          <w:color w:val="auto"/>
          <w:spacing w:val="0"/>
          <w:position w:val="0"/>
          <w:sz w:val="28"/>
          <w:szCs w:val="28"/>
          <w:highlight w:val="none"/>
          <w:u w:val="single"/>
        </w:rPr>
        <w:t>发包人应在收到承包人提交的最终结清申请单后90天内完成审批并向承包人颁发最终结清证书</w:t>
      </w:r>
      <w:r>
        <w:rPr>
          <w:rFonts w:hint="eastAsia" w:ascii="仿宋" w:hAnsi="仿宋" w:eastAsia="仿宋" w:cs="仿宋"/>
          <w:color w:val="auto"/>
          <w:spacing w:val="0"/>
          <w:position w:val="0"/>
          <w:sz w:val="28"/>
          <w:szCs w:val="28"/>
          <w:highlight w:val="none"/>
        </w:rPr>
        <w:t>。</w:t>
      </w:r>
    </w:p>
    <w:p w14:paraId="21EF3BA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（2）发包人完成支付的期限：</w:t>
      </w:r>
      <w:r>
        <w:rPr>
          <w:rFonts w:hint="eastAsia" w:ascii="仿宋" w:hAnsi="仿宋" w:eastAsia="仿宋" w:cs="仿宋"/>
          <w:color w:val="auto"/>
          <w:spacing w:val="0"/>
          <w:position w:val="0"/>
          <w:sz w:val="28"/>
          <w:szCs w:val="28"/>
          <w:highlight w:val="none"/>
          <w:u w:val="single"/>
        </w:rPr>
        <w:t>发包人应在颁发最终结清证书后7天内完成支付</w:t>
      </w:r>
      <w:r>
        <w:rPr>
          <w:rFonts w:hint="eastAsia" w:ascii="仿宋" w:hAnsi="仿宋" w:eastAsia="仿宋" w:cs="仿宋"/>
          <w:color w:val="auto"/>
          <w:spacing w:val="0"/>
          <w:position w:val="0"/>
          <w:sz w:val="28"/>
          <w:szCs w:val="28"/>
          <w:highlight w:val="none"/>
        </w:rPr>
        <w:t>。</w:t>
      </w:r>
    </w:p>
    <w:p w14:paraId="5A8DF479">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15.缺陷责任期与保修</w:t>
      </w:r>
    </w:p>
    <w:p w14:paraId="05E65247">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15.1 缺陷责任期</w:t>
      </w:r>
    </w:p>
    <w:p w14:paraId="4F7DD9A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缺陷责任期的具体期限：</w:t>
      </w:r>
      <w:r>
        <w:rPr>
          <w:rFonts w:hint="eastAsia" w:ascii="仿宋" w:hAnsi="仿宋" w:eastAsia="仿宋" w:cs="仿宋"/>
          <w:color w:val="auto"/>
          <w:spacing w:val="0"/>
          <w:position w:val="0"/>
          <w:sz w:val="28"/>
          <w:szCs w:val="28"/>
          <w:highlight w:val="none"/>
          <w:u w:val="single"/>
        </w:rPr>
        <w:t>详见质量保修书</w:t>
      </w:r>
      <w:r>
        <w:rPr>
          <w:rFonts w:hint="eastAsia" w:ascii="仿宋" w:hAnsi="仿宋" w:eastAsia="仿宋" w:cs="仿宋"/>
          <w:color w:val="auto"/>
          <w:spacing w:val="0"/>
          <w:position w:val="0"/>
          <w:sz w:val="28"/>
          <w:szCs w:val="28"/>
          <w:highlight w:val="none"/>
        </w:rPr>
        <w:t>。</w:t>
      </w:r>
    </w:p>
    <w:p w14:paraId="3C6AF99F">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15.2 质量保证金</w:t>
      </w:r>
    </w:p>
    <w:p w14:paraId="00A99F9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关于是否扣留质量保证金的约定：</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u w:val="single"/>
          <w:lang w:val="en-US" w:eastAsia="zh-CN"/>
        </w:rPr>
        <w:t>是</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rPr>
        <w:t>。在工程项目竣工前，承包人按专用合同条款第3.</w:t>
      </w:r>
      <w:r>
        <w:rPr>
          <w:rFonts w:hint="eastAsia" w:ascii="仿宋" w:hAnsi="仿宋" w:eastAsia="仿宋" w:cs="仿宋"/>
          <w:color w:val="auto"/>
          <w:spacing w:val="0"/>
          <w:position w:val="0"/>
          <w:sz w:val="28"/>
          <w:szCs w:val="28"/>
          <w:highlight w:val="none"/>
          <w:lang w:val="en-US" w:eastAsia="zh-CN"/>
        </w:rPr>
        <w:t>6</w:t>
      </w:r>
      <w:r>
        <w:rPr>
          <w:rFonts w:hint="eastAsia" w:ascii="仿宋" w:hAnsi="仿宋" w:eastAsia="仿宋" w:cs="仿宋"/>
          <w:color w:val="auto"/>
          <w:spacing w:val="0"/>
          <w:position w:val="0"/>
          <w:sz w:val="28"/>
          <w:szCs w:val="28"/>
          <w:highlight w:val="none"/>
        </w:rPr>
        <w:t>条提供履约担保的，发包人不得同时预留工程质量保证金。</w:t>
      </w:r>
    </w:p>
    <w:p w14:paraId="266F97F0">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15.2.1 承包人提供质量保证金的方式</w:t>
      </w:r>
    </w:p>
    <w:p w14:paraId="628FC5C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质量保证金采用以下第</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u w:val="single"/>
          <w:lang w:val="en-US" w:eastAsia="zh-CN"/>
        </w:rPr>
        <w:t>2</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rPr>
        <w:t>种方式：</w:t>
      </w:r>
    </w:p>
    <w:p w14:paraId="5A001C91">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（1）质量保证金保函，保证金额为：</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w:t>
      </w:r>
    </w:p>
    <w:p w14:paraId="25D5193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（2）</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u w:val="single"/>
          <w:lang w:val="en-US" w:eastAsia="zh-CN"/>
        </w:rPr>
        <w:t>3%</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rPr>
        <w:t>的工程款；</w:t>
      </w:r>
    </w:p>
    <w:p w14:paraId="6A3AB65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（3）其他方式：</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w:t>
      </w:r>
    </w:p>
    <w:p w14:paraId="3FEB4F75">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15.2.2 质量保证金的扣留</w:t>
      </w:r>
    </w:p>
    <w:p w14:paraId="595E44B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质量保证金的扣留采取以下第</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u w:val="single"/>
          <w:lang w:val="en-US" w:eastAsia="zh-CN"/>
        </w:rPr>
        <w:t>2</w:t>
      </w:r>
      <w:r>
        <w:rPr>
          <w:rFonts w:hint="eastAsia" w:ascii="仿宋" w:hAnsi="仿宋" w:eastAsia="仿宋" w:cs="仿宋"/>
          <w:color w:val="auto"/>
          <w:spacing w:val="0"/>
          <w:position w:val="0"/>
          <w:sz w:val="28"/>
          <w:szCs w:val="28"/>
          <w:highlight w:val="none"/>
          <w:u w:val="single"/>
        </w:rPr>
        <w:t xml:space="preserve">  </w:t>
      </w:r>
      <w:r>
        <w:rPr>
          <w:rFonts w:hint="eastAsia" w:ascii="仿宋" w:hAnsi="仿宋" w:eastAsia="仿宋" w:cs="仿宋"/>
          <w:color w:val="auto"/>
          <w:spacing w:val="0"/>
          <w:position w:val="0"/>
          <w:sz w:val="28"/>
          <w:szCs w:val="28"/>
          <w:highlight w:val="none"/>
        </w:rPr>
        <w:t>种方式：</w:t>
      </w:r>
    </w:p>
    <w:p w14:paraId="5DD74703">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（1）在支付工程进度款时逐次扣留，在此情形下，质量保证金的计算基数不包括预付款的支付、扣回以及价格调整的金额；</w:t>
      </w:r>
    </w:p>
    <w:p w14:paraId="6E1DFF2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（2）工程竣工结算时一次性扣留质量保证金；</w:t>
      </w:r>
    </w:p>
    <w:p w14:paraId="6D3FBF6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（3）其他扣留方式：</w:t>
      </w:r>
      <w:r>
        <w:rPr>
          <w:rFonts w:hint="eastAsia" w:ascii="仿宋" w:hAnsi="仿宋" w:eastAsia="仿宋" w:cs="仿宋"/>
          <w:color w:val="auto"/>
          <w:spacing w:val="0"/>
          <w:position w:val="0"/>
          <w:sz w:val="28"/>
          <w:szCs w:val="28"/>
          <w:highlight w:val="none"/>
          <w:u w:val="single"/>
        </w:rPr>
        <w:t xml:space="preserve">   /   </w:t>
      </w:r>
      <w:r>
        <w:rPr>
          <w:rFonts w:hint="eastAsia" w:ascii="仿宋" w:hAnsi="仿宋" w:eastAsia="仿宋" w:cs="仿宋"/>
          <w:color w:val="auto"/>
          <w:spacing w:val="0"/>
          <w:position w:val="0"/>
          <w:sz w:val="28"/>
          <w:szCs w:val="28"/>
          <w:highlight w:val="none"/>
        </w:rPr>
        <w:t>。</w:t>
      </w:r>
    </w:p>
    <w:p w14:paraId="74AB57B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关于质量保证金的补充约定：</w:t>
      </w:r>
      <w:r>
        <w:rPr>
          <w:rFonts w:hint="eastAsia" w:ascii="仿宋" w:hAnsi="仿宋" w:eastAsia="仿宋" w:cs="仿宋"/>
          <w:color w:val="auto"/>
          <w:spacing w:val="0"/>
          <w:position w:val="0"/>
          <w:sz w:val="28"/>
          <w:szCs w:val="28"/>
          <w:highlight w:val="none"/>
          <w:u w:val="single"/>
        </w:rPr>
        <w:t>保修期满后30日内，扣除发包人代为维修发生的费用后，一次性无息支付剩余质量保证金</w:t>
      </w:r>
      <w:r>
        <w:rPr>
          <w:rFonts w:hint="eastAsia" w:ascii="仿宋" w:hAnsi="仿宋" w:eastAsia="仿宋" w:cs="仿宋"/>
          <w:color w:val="auto"/>
          <w:spacing w:val="0"/>
          <w:position w:val="0"/>
          <w:sz w:val="28"/>
          <w:szCs w:val="28"/>
          <w:highlight w:val="none"/>
        </w:rPr>
        <w:t>。</w:t>
      </w:r>
    </w:p>
    <w:p w14:paraId="256C9507">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15.3 保修</w:t>
      </w:r>
    </w:p>
    <w:p w14:paraId="7C13A7D7">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15.3.1 保修责任</w:t>
      </w:r>
    </w:p>
    <w:p w14:paraId="3FA6D42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工程保修期为：</w:t>
      </w:r>
      <w:r>
        <w:rPr>
          <w:rFonts w:hint="eastAsia" w:ascii="仿宋" w:hAnsi="仿宋" w:eastAsia="仿宋" w:cs="仿宋"/>
          <w:color w:val="auto"/>
          <w:spacing w:val="0"/>
          <w:position w:val="0"/>
          <w:sz w:val="28"/>
          <w:szCs w:val="28"/>
          <w:highlight w:val="none"/>
          <w:u w:val="single"/>
        </w:rPr>
        <w:t>详见工程质量保修书</w:t>
      </w:r>
      <w:r>
        <w:rPr>
          <w:rFonts w:hint="eastAsia" w:ascii="仿宋" w:hAnsi="仿宋" w:eastAsia="仿宋" w:cs="仿宋"/>
          <w:color w:val="auto"/>
          <w:spacing w:val="0"/>
          <w:position w:val="0"/>
          <w:sz w:val="28"/>
          <w:szCs w:val="28"/>
          <w:highlight w:val="none"/>
        </w:rPr>
        <w:t>。</w:t>
      </w:r>
    </w:p>
    <w:p w14:paraId="3BCD1B48">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highlight w:val="none"/>
        </w:rPr>
      </w:pPr>
      <w:r>
        <w:rPr>
          <w:rFonts w:hint="eastAsia" w:ascii="仿宋" w:hAnsi="仿宋" w:eastAsia="仿宋" w:cs="仿宋"/>
          <w:color w:val="auto"/>
          <w:spacing w:val="0"/>
          <w:position w:val="0"/>
          <w:sz w:val="28"/>
          <w:szCs w:val="28"/>
          <w:highlight w:val="none"/>
        </w:rPr>
        <w:t>15.3.2 修复通知</w:t>
      </w:r>
    </w:p>
    <w:p w14:paraId="0669095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承包人收到保修通知并到达工程现场的合理时间：</w:t>
      </w:r>
      <w:r>
        <w:rPr>
          <w:rFonts w:hint="eastAsia" w:ascii="仿宋" w:hAnsi="仿宋" w:eastAsia="仿宋" w:cs="仿宋"/>
          <w:color w:val="auto"/>
          <w:spacing w:val="0"/>
          <w:position w:val="0"/>
          <w:sz w:val="28"/>
          <w:szCs w:val="28"/>
          <w:u w:val="single"/>
        </w:rPr>
        <w:t>接到保修通知之日起1天内</w:t>
      </w:r>
      <w:r>
        <w:rPr>
          <w:rFonts w:hint="eastAsia" w:ascii="仿宋" w:hAnsi="仿宋" w:eastAsia="仿宋" w:cs="仿宋"/>
          <w:color w:val="auto"/>
          <w:spacing w:val="0"/>
          <w:position w:val="0"/>
          <w:sz w:val="28"/>
          <w:szCs w:val="28"/>
        </w:rPr>
        <w:t>。</w:t>
      </w:r>
    </w:p>
    <w:p w14:paraId="485DA27C">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16.违约</w:t>
      </w:r>
    </w:p>
    <w:p w14:paraId="4709F488">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16.1 发包人违约</w:t>
      </w:r>
    </w:p>
    <w:p w14:paraId="70884FB5">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16.1.1 发包人违约的情形</w:t>
      </w:r>
    </w:p>
    <w:p w14:paraId="7487974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发包人违约的其他情形：</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083E0C2F">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16.1.2 发包人违约的责任</w:t>
      </w:r>
    </w:p>
    <w:p w14:paraId="32445A91">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发包人违约责任的承担方式和计算方法：</w:t>
      </w:r>
    </w:p>
    <w:p w14:paraId="443C328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（1）因发包人原因未能在计划开工日期前7天内下达开工通知的违约责任：</w:t>
      </w:r>
      <w:r>
        <w:rPr>
          <w:rFonts w:hint="eastAsia" w:ascii="仿宋" w:hAnsi="仿宋" w:eastAsia="仿宋" w:cs="仿宋"/>
          <w:color w:val="auto"/>
          <w:spacing w:val="0"/>
          <w:position w:val="0"/>
          <w:sz w:val="28"/>
          <w:szCs w:val="28"/>
          <w:u w:val="single"/>
        </w:rPr>
        <w:t>按通用条款执行，并顺延工期</w:t>
      </w:r>
      <w:r>
        <w:rPr>
          <w:rFonts w:hint="eastAsia" w:ascii="仿宋" w:hAnsi="仿宋" w:eastAsia="仿宋" w:cs="仿宋"/>
          <w:color w:val="auto"/>
          <w:spacing w:val="0"/>
          <w:position w:val="0"/>
          <w:sz w:val="28"/>
          <w:szCs w:val="28"/>
        </w:rPr>
        <w:t>。</w:t>
      </w:r>
    </w:p>
    <w:p w14:paraId="4A49979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（2）因发包人原因未能按合同约定支付合同价款的违约责任：</w:t>
      </w:r>
      <w:r>
        <w:rPr>
          <w:rFonts w:hint="eastAsia" w:ascii="仿宋" w:hAnsi="仿宋" w:eastAsia="仿宋" w:cs="仿宋"/>
          <w:color w:val="auto"/>
          <w:spacing w:val="0"/>
          <w:position w:val="0"/>
          <w:sz w:val="28"/>
          <w:szCs w:val="28"/>
          <w:u w:val="single"/>
        </w:rPr>
        <w:t>双方协商解决</w:t>
      </w:r>
      <w:r>
        <w:rPr>
          <w:rFonts w:hint="eastAsia" w:ascii="仿宋" w:hAnsi="仿宋" w:eastAsia="仿宋" w:cs="仿宋"/>
          <w:color w:val="auto"/>
          <w:spacing w:val="0"/>
          <w:position w:val="0"/>
          <w:sz w:val="28"/>
          <w:szCs w:val="28"/>
        </w:rPr>
        <w:t>。</w:t>
      </w:r>
    </w:p>
    <w:p w14:paraId="5E13FFF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（3）发包人违反第10.1款〔变更的范围〕第（2）项约定，自行实施被取消的工作或转由他人实施的违约责任：</w:t>
      </w:r>
      <w:r>
        <w:rPr>
          <w:rFonts w:hint="eastAsia" w:ascii="仿宋" w:hAnsi="仿宋" w:eastAsia="仿宋" w:cs="仿宋"/>
          <w:color w:val="auto"/>
          <w:spacing w:val="0"/>
          <w:position w:val="0"/>
          <w:sz w:val="28"/>
          <w:szCs w:val="28"/>
          <w:u w:val="single"/>
        </w:rPr>
        <w:t>按通用条款执行</w:t>
      </w:r>
      <w:r>
        <w:rPr>
          <w:rFonts w:hint="eastAsia" w:ascii="仿宋" w:hAnsi="仿宋" w:eastAsia="仿宋" w:cs="仿宋"/>
          <w:color w:val="auto"/>
          <w:spacing w:val="0"/>
          <w:position w:val="0"/>
          <w:sz w:val="28"/>
          <w:szCs w:val="28"/>
        </w:rPr>
        <w:t>。</w:t>
      </w:r>
    </w:p>
    <w:p w14:paraId="57FBDBB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13D229D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（5）因发包人违反合同约定造成暂停施工的违约责任：</w:t>
      </w:r>
      <w:r>
        <w:rPr>
          <w:rFonts w:hint="eastAsia" w:ascii="仿宋" w:hAnsi="仿宋" w:eastAsia="仿宋" w:cs="仿宋"/>
          <w:color w:val="auto"/>
          <w:spacing w:val="0"/>
          <w:position w:val="0"/>
          <w:sz w:val="28"/>
          <w:szCs w:val="28"/>
          <w:u w:val="single"/>
        </w:rPr>
        <w:t>按通用条款执行</w:t>
      </w:r>
      <w:r>
        <w:rPr>
          <w:rFonts w:hint="eastAsia" w:ascii="仿宋" w:hAnsi="仿宋" w:eastAsia="仿宋" w:cs="仿宋"/>
          <w:color w:val="auto"/>
          <w:spacing w:val="0"/>
          <w:position w:val="0"/>
          <w:sz w:val="28"/>
          <w:szCs w:val="28"/>
        </w:rPr>
        <w:t>。</w:t>
      </w:r>
    </w:p>
    <w:p w14:paraId="6952ECA1">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（6）发包人无正当理由没有在约定期限内发出复工指示，导致承包人无法复工的违约责任：</w:t>
      </w:r>
      <w:r>
        <w:rPr>
          <w:rFonts w:hint="eastAsia" w:ascii="仿宋" w:hAnsi="仿宋" w:eastAsia="仿宋" w:cs="仿宋"/>
          <w:color w:val="auto"/>
          <w:spacing w:val="0"/>
          <w:position w:val="0"/>
          <w:sz w:val="28"/>
          <w:szCs w:val="28"/>
          <w:u w:val="single"/>
        </w:rPr>
        <w:t>按通用条款执行</w:t>
      </w:r>
      <w:r>
        <w:rPr>
          <w:rFonts w:hint="eastAsia" w:ascii="仿宋" w:hAnsi="仿宋" w:eastAsia="仿宋" w:cs="仿宋"/>
          <w:color w:val="auto"/>
          <w:spacing w:val="0"/>
          <w:position w:val="0"/>
          <w:sz w:val="28"/>
          <w:szCs w:val="28"/>
        </w:rPr>
        <w:t>。</w:t>
      </w:r>
    </w:p>
    <w:p w14:paraId="4F09ECB3">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（7）其他：</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4C8FD68D">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16.1.3 因发包人违约解除合同</w:t>
      </w:r>
    </w:p>
    <w:p w14:paraId="0364C5B2">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承包人按16.1.1项〔发包人违约的情形〕约定暂停施工满</w:t>
      </w:r>
      <w:r>
        <w:rPr>
          <w:rFonts w:hint="eastAsia" w:ascii="仿宋" w:hAnsi="仿宋" w:eastAsia="仿宋" w:cs="仿宋"/>
          <w:color w:val="auto"/>
          <w:spacing w:val="0"/>
          <w:position w:val="0"/>
          <w:sz w:val="28"/>
          <w:szCs w:val="28"/>
          <w:u w:val="single"/>
        </w:rPr>
        <w:t>20</w:t>
      </w:r>
      <w:r>
        <w:rPr>
          <w:rFonts w:hint="eastAsia" w:ascii="仿宋" w:hAnsi="仿宋" w:eastAsia="仿宋" w:cs="仿宋"/>
          <w:color w:val="auto"/>
          <w:spacing w:val="0"/>
          <w:position w:val="0"/>
          <w:sz w:val="28"/>
          <w:szCs w:val="28"/>
        </w:rPr>
        <w:t>天后发包人仍不纠正其违约行为并致使合同目的不能实现的，承包人有权解除合同。</w:t>
      </w:r>
    </w:p>
    <w:p w14:paraId="72F946E0">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16.2 承包人违约</w:t>
      </w:r>
    </w:p>
    <w:p w14:paraId="0C975D45">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16.2.1 承包人违约的情形</w:t>
      </w:r>
    </w:p>
    <w:p w14:paraId="5EC2B8D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承包人违约的其他情形：</w:t>
      </w:r>
      <w:r>
        <w:rPr>
          <w:rFonts w:hint="eastAsia" w:ascii="仿宋" w:hAnsi="仿宋" w:eastAsia="仿宋" w:cs="仿宋"/>
          <w:color w:val="auto"/>
          <w:spacing w:val="0"/>
          <w:position w:val="0"/>
          <w:sz w:val="28"/>
          <w:szCs w:val="28"/>
          <w:u w:val="single"/>
        </w:rPr>
        <w:t>（1）如果属承包人原因工程质量达不到约定的质量标准，经承包人免费修补后仍达不到约定的质量标准，或者质量问题严重，无法修补</w:t>
      </w:r>
      <w:r>
        <w:rPr>
          <w:rFonts w:hint="eastAsia" w:ascii="仿宋" w:hAnsi="仿宋" w:eastAsia="仿宋" w:cs="仿宋"/>
          <w:color w:val="auto"/>
          <w:spacing w:val="0"/>
          <w:position w:val="0"/>
          <w:sz w:val="28"/>
          <w:szCs w:val="28"/>
          <w:u w:val="single"/>
          <w:lang w:eastAsia="zh-CN"/>
        </w:rPr>
        <w:t>；</w:t>
      </w:r>
      <w:r>
        <w:rPr>
          <w:rFonts w:hint="eastAsia" w:ascii="仿宋" w:hAnsi="仿宋" w:eastAsia="仿宋" w:cs="仿宋"/>
          <w:color w:val="auto"/>
          <w:spacing w:val="0"/>
          <w:position w:val="0"/>
          <w:sz w:val="28"/>
          <w:szCs w:val="28"/>
          <w:u w:val="single"/>
        </w:rPr>
        <w:t>（2）项目经理和各专业质量员，未按承诺书要求常驻现场，擅自变更</w:t>
      </w:r>
      <w:r>
        <w:rPr>
          <w:rFonts w:hint="eastAsia" w:ascii="仿宋" w:hAnsi="仿宋" w:eastAsia="仿宋" w:cs="仿宋"/>
          <w:color w:val="auto"/>
          <w:spacing w:val="0"/>
          <w:position w:val="0"/>
          <w:sz w:val="28"/>
          <w:szCs w:val="28"/>
          <w:u w:val="single"/>
          <w:lang w:eastAsia="zh-CN"/>
        </w:rPr>
        <w:t>；</w:t>
      </w:r>
      <w:r>
        <w:rPr>
          <w:rFonts w:hint="eastAsia" w:ascii="仿宋" w:hAnsi="仿宋" w:eastAsia="仿宋" w:cs="仿宋"/>
          <w:color w:val="auto"/>
          <w:spacing w:val="0"/>
          <w:position w:val="0"/>
          <w:sz w:val="28"/>
          <w:szCs w:val="28"/>
          <w:u w:val="single"/>
        </w:rPr>
        <w:t>（3）没能按期完成本项目的</w:t>
      </w:r>
      <w:r>
        <w:rPr>
          <w:rFonts w:hint="eastAsia" w:ascii="仿宋" w:hAnsi="仿宋" w:eastAsia="仿宋" w:cs="仿宋"/>
          <w:color w:val="auto"/>
          <w:spacing w:val="0"/>
          <w:position w:val="0"/>
          <w:sz w:val="28"/>
          <w:szCs w:val="28"/>
        </w:rPr>
        <w:t>。</w:t>
      </w:r>
    </w:p>
    <w:p w14:paraId="3AA973C7">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16.2.2 承包人违约的责任</w:t>
      </w:r>
    </w:p>
    <w:p w14:paraId="66D7D7E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承包人违约责任的承担方式和计算方法：</w:t>
      </w:r>
      <w:r>
        <w:rPr>
          <w:rFonts w:hint="eastAsia" w:ascii="仿宋" w:hAnsi="仿宋" w:eastAsia="仿宋" w:cs="仿宋"/>
          <w:color w:val="auto"/>
          <w:spacing w:val="0"/>
          <w:position w:val="0"/>
          <w:sz w:val="28"/>
          <w:szCs w:val="28"/>
          <w:u w:val="single"/>
        </w:rPr>
        <w:t>（1）如果属承包人原因工程质量达不到约定的质量标准，经承包人免费修补后仍达不到约定的质量标准，或者质量问题严重，无法修补，发包人有权终止合同，由承包人承担一切责任和造成的损失。（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意更换项目经理，视为承包人违约，应扣除违约金5万元。承包人响应文件中明确的项目经理每周不少于5个工作日，每天不少于8小时。若无正当理由连续72小时不在施工现场，且未经发包人认可，发包人有权每次扣除保证金1000元人民币，连续5天不在现场，发包人每次有权扣除1万元人民币作为违约金，并追究违约责任及有权解除合同。（3）承包人违反合同约定进行转包或违法分包的，发包人有权终止合同，由承包人承担一切责任和造成的损失。（4）承包人违反合同约定采购和使用不合格的材料和工程设备的，承包人除按合同约定进行整改，发包人还有权处罚承包人该材料和工程设备价值10%的罚款。（5）承包人违反〔材料与设备专用要求〕的约定，未经批准，私自将已按照合同约定进入施工现场的材料或设备撤离施工现场的，承包人除按合同约定进行整改，发包人还有权处罚承包人该材料和工程设备价值10%的罚款。（6）承包人未能按施工进度计划及时完成合同约定的工作，造成工期延误的每延误一天，向发包人支付10000元/天的违约金。（7）承包人在缺陷责任期及保修期内，未能在合理期限对工程缺陷进行修复，或拒绝按发包人要求进行修复的，发包人有权自行维修，由此产生的费用，直接在质量保证金</w:t>
      </w:r>
      <w:r>
        <w:rPr>
          <w:rFonts w:hint="eastAsia" w:ascii="仿宋" w:hAnsi="仿宋" w:eastAsia="仿宋" w:cs="仿宋"/>
          <w:color w:val="auto"/>
          <w:spacing w:val="0"/>
          <w:position w:val="0"/>
          <w:sz w:val="28"/>
          <w:szCs w:val="28"/>
          <w:u w:val="single"/>
          <w:lang w:eastAsia="zh-CN"/>
        </w:rPr>
        <w:t>（</w:t>
      </w:r>
      <w:r>
        <w:rPr>
          <w:rFonts w:hint="eastAsia" w:ascii="仿宋" w:hAnsi="仿宋" w:eastAsia="仿宋" w:cs="仿宋"/>
          <w:color w:val="auto"/>
          <w:spacing w:val="0"/>
          <w:position w:val="0"/>
          <w:sz w:val="28"/>
          <w:szCs w:val="28"/>
          <w:u w:val="single"/>
        </w:rPr>
        <w:t>如有）中扣除。（8）承包人明确表示或者以其行为表明不履行合同主要义务的，发包人有权终止合同，由承包人承担一切责任和造成的损失。</w:t>
      </w:r>
    </w:p>
    <w:p w14:paraId="6B657139">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16.2.3 因承包人违约解除合同</w:t>
      </w:r>
    </w:p>
    <w:p w14:paraId="0C79605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关于承包人违约解除合同的特别约定：</w:t>
      </w:r>
      <w:r>
        <w:rPr>
          <w:rFonts w:hint="eastAsia" w:ascii="仿宋" w:hAnsi="仿宋" w:eastAsia="仿宋" w:cs="仿宋"/>
          <w:color w:val="auto"/>
          <w:spacing w:val="0"/>
          <w:position w:val="0"/>
          <w:sz w:val="28"/>
          <w:szCs w:val="28"/>
          <w:u w:val="single"/>
        </w:rPr>
        <w:t>除通用合同条款规定外，承包人还应承担由此给发包人造成的一切经济损失，直至追究法律责任</w:t>
      </w:r>
      <w:r>
        <w:rPr>
          <w:rFonts w:hint="eastAsia" w:ascii="仿宋" w:hAnsi="仿宋" w:eastAsia="仿宋" w:cs="仿宋"/>
          <w:color w:val="auto"/>
          <w:spacing w:val="0"/>
          <w:position w:val="0"/>
          <w:sz w:val="28"/>
          <w:szCs w:val="28"/>
        </w:rPr>
        <w:t>。</w:t>
      </w:r>
    </w:p>
    <w:p w14:paraId="15196375">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发包人继续使用承包人在施工现场的材料、设备、临时工程、承包人文件和由承包人或以其名义编制的其他文件的费用承担方式：</w:t>
      </w:r>
      <w:r>
        <w:rPr>
          <w:rFonts w:hint="eastAsia" w:ascii="仿宋" w:hAnsi="仿宋" w:eastAsia="仿宋" w:cs="仿宋"/>
          <w:color w:val="auto"/>
          <w:spacing w:val="0"/>
          <w:position w:val="0"/>
          <w:sz w:val="28"/>
          <w:szCs w:val="28"/>
          <w:u w:val="single"/>
        </w:rPr>
        <w:t>由承包人承担</w:t>
      </w:r>
      <w:r>
        <w:rPr>
          <w:rFonts w:hint="eastAsia" w:ascii="仿宋" w:hAnsi="仿宋" w:eastAsia="仿宋" w:cs="仿宋"/>
          <w:color w:val="auto"/>
          <w:spacing w:val="0"/>
          <w:position w:val="0"/>
          <w:sz w:val="28"/>
          <w:szCs w:val="28"/>
        </w:rPr>
        <w:t>。</w:t>
      </w:r>
    </w:p>
    <w:p w14:paraId="46305555">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17.不可抗力</w:t>
      </w:r>
    </w:p>
    <w:p w14:paraId="4D0BF1E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如有不可抗拒的严重天气问题或政策原因工程无法</w:t>
      </w:r>
      <w:r>
        <w:rPr>
          <w:rFonts w:hint="eastAsia" w:ascii="仿宋" w:hAnsi="仿宋" w:eastAsia="仿宋" w:cs="仿宋"/>
          <w:color w:val="auto"/>
          <w:spacing w:val="0"/>
          <w:position w:val="0"/>
          <w:sz w:val="28"/>
          <w:szCs w:val="28"/>
          <w:lang w:eastAsia="zh-CN"/>
        </w:rPr>
        <w:t>实施</w:t>
      </w:r>
      <w:r>
        <w:rPr>
          <w:rFonts w:hint="eastAsia" w:ascii="仿宋" w:hAnsi="仿宋" w:eastAsia="仿宋" w:cs="仿宋"/>
          <w:color w:val="auto"/>
          <w:spacing w:val="0"/>
          <w:position w:val="0"/>
          <w:sz w:val="28"/>
          <w:szCs w:val="28"/>
        </w:rPr>
        <w:t>的，合同自动失效。</w:t>
      </w:r>
    </w:p>
    <w:p w14:paraId="35820F37">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17.1 不可抗力的确认</w:t>
      </w:r>
    </w:p>
    <w:p w14:paraId="40EFD40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除通用合同条款约定的不可抗力事件之外，视为不可抗力的其他情形：</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21D0ADAF">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17.2 因不可抗力解除合同</w:t>
      </w:r>
    </w:p>
    <w:p w14:paraId="5398154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合同解除后，发包人应在商定或确定发包人应支付款项后</w:t>
      </w:r>
      <w:r>
        <w:rPr>
          <w:rFonts w:hint="eastAsia" w:ascii="仿宋" w:hAnsi="仿宋" w:eastAsia="仿宋" w:cs="仿宋"/>
          <w:color w:val="auto"/>
          <w:spacing w:val="0"/>
          <w:position w:val="0"/>
          <w:sz w:val="28"/>
          <w:szCs w:val="28"/>
          <w:u w:val="single"/>
        </w:rPr>
        <w:t>双方另行</w:t>
      </w:r>
      <w:r>
        <w:rPr>
          <w:rFonts w:hint="eastAsia" w:ascii="仿宋" w:hAnsi="仿宋" w:eastAsia="仿宋" w:cs="仿宋"/>
          <w:color w:val="auto"/>
          <w:spacing w:val="0"/>
          <w:position w:val="0"/>
          <w:sz w:val="28"/>
          <w:szCs w:val="28"/>
          <w:u w:val="single"/>
          <w:lang w:eastAsia="zh-CN"/>
        </w:rPr>
        <w:t>协商</w:t>
      </w:r>
      <w:r>
        <w:rPr>
          <w:rFonts w:hint="eastAsia" w:ascii="仿宋" w:hAnsi="仿宋" w:eastAsia="仿宋" w:cs="仿宋"/>
          <w:color w:val="auto"/>
          <w:spacing w:val="0"/>
          <w:position w:val="0"/>
          <w:sz w:val="28"/>
          <w:szCs w:val="28"/>
        </w:rPr>
        <w:t>完成款项的支付。</w:t>
      </w:r>
    </w:p>
    <w:p w14:paraId="4467577B">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18.保险</w:t>
      </w:r>
    </w:p>
    <w:p w14:paraId="6DF499AC">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18.1 工程保险</w:t>
      </w:r>
    </w:p>
    <w:p w14:paraId="180F3CE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关于工程保险的特别约定：</w:t>
      </w:r>
      <w:r>
        <w:rPr>
          <w:rFonts w:hint="eastAsia" w:ascii="仿宋" w:hAnsi="仿宋" w:eastAsia="仿宋" w:cs="仿宋"/>
          <w:color w:val="auto"/>
          <w:spacing w:val="0"/>
          <w:position w:val="0"/>
          <w:sz w:val="28"/>
          <w:szCs w:val="28"/>
          <w:u w:val="single"/>
        </w:rPr>
        <w:t>按国家、江苏省及淮安市现行相关规定执行</w:t>
      </w:r>
      <w:r>
        <w:rPr>
          <w:rFonts w:hint="eastAsia" w:ascii="仿宋" w:hAnsi="仿宋" w:eastAsia="仿宋" w:cs="仿宋"/>
          <w:color w:val="auto"/>
          <w:spacing w:val="0"/>
          <w:position w:val="0"/>
          <w:sz w:val="28"/>
          <w:szCs w:val="28"/>
        </w:rPr>
        <w:t>。</w:t>
      </w:r>
    </w:p>
    <w:p w14:paraId="0F90F1F0">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18.2 其他保险</w:t>
      </w:r>
    </w:p>
    <w:p w14:paraId="181E591D">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关于其他保险的约定：</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4C46E80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承包人是否应为其施工设备等办理财产保险：</w:t>
      </w:r>
      <w:r>
        <w:rPr>
          <w:rFonts w:hint="eastAsia" w:ascii="仿宋" w:hAnsi="仿宋" w:eastAsia="仿宋" w:cs="仿宋"/>
          <w:color w:val="auto"/>
          <w:spacing w:val="0"/>
          <w:position w:val="0"/>
          <w:sz w:val="28"/>
          <w:szCs w:val="28"/>
          <w:u w:val="single"/>
        </w:rPr>
        <w:t>承包人应为其施工设备等办理财产保险</w:t>
      </w:r>
      <w:r>
        <w:rPr>
          <w:rFonts w:hint="eastAsia" w:ascii="仿宋" w:hAnsi="仿宋" w:eastAsia="仿宋" w:cs="仿宋"/>
          <w:color w:val="auto"/>
          <w:spacing w:val="0"/>
          <w:position w:val="0"/>
          <w:sz w:val="28"/>
          <w:szCs w:val="28"/>
        </w:rPr>
        <w:t>。</w:t>
      </w:r>
    </w:p>
    <w:p w14:paraId="71034684">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18.3 通知义务</w:t>
      </w:r>
    </w:p>
    <w:p w14:paraId="67133F4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关于变更保险合同时的通知义务的约定：</w:t>
      </w:r>
      <w:r>
        <w:rPr>
          <w:rFonts w:hint="eastAsia" w:ascii="仿宋" w:hAnsi="仿宋" w:eastAsia="仿宋" w:cs="仿宋"/>
          <w:color w:val="auto"/>
          <w:spacing w:val="0"/>
          <w:position w:val="0"/>
          <w:sz w:val="28"/>
          <w:szCs w:val="28"/>
          <w:u w:val="single"/>
        </w:rPr>
        <w:t>按通用合同条款执行</w:t>
      </w:r>
      <w:r>
        <w:rPr>
          <w:rFonts w:hint="eastAsia" w:ascii="仿宋" w:hAnsi="仿宋" w:eastAsia="仿宋" w:cs="仿宋"/>
          <w:color w:val="auto"/>
          <w:spacing w:val="0"/>
          <w:position w:val="0"/>
          <w:sz w:val="28"/>
          <w:szCs w:val="28"/>
        </w:rPr>
        <w:t>。</w:t>
      </w:r>
    </w:p>
    <w:p w14:paraId="7011292A">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19.争议解决</w:t>
      </w:r>
    </w:p>
    <w:p w14:paraId="61484DE6">
      <w:pPr>
        <w:keepNext/>
        <w:keepLines w:val="0"/>
        <w:pageBreakBefore w:val="0"/>
        <w:widowControl w:val="0"/>
        <w:spacing w:line="360" w:lineRule="auto"/>
        <w:ind w:left="0" w:right="0" w:firstLine="560"/>
        <w:jc w:val="both"/>
        <w:outlineLvl w:val="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19.1 争议评审</w:t>
      </w:r>
    </w:p>
    <w:p w14:paraId="3BD981F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合同当事人是否同意将工程争议提交争议评审小组决定：</w:t>
      </w:r>
      <w:r>
        <w:rPr>
          <w:rFonts w:hint="eastAsia" w:ascii="仿宋" w:hAnsi="仿宋" w:eastAsia="仿宋" w:cs="仿宋"/>
          <w:color w:val="auto"/>
          <w:spacing w:val="0"/>
          <w:position w:val="0"/>
          <w:sz w:val="28"/>
          <w:szCs w:val="28"/>
          <w:u w:val="single"/>
        </w:rPr>
        <w:t>否</w:t>
      </w:r>
      <w:r>
        <w:rPr>
          <w:rFonts w:hint="eastAsia" w:ascii="仿宋" w:hAnsi="仿宋" w:eastAsia="仿宋" w:cs="仿宋"/>
          <w:color w:val="auto"/>
          <w:spacing w:val="0"/>
          <w:position w:val="0"/>
          <w:sz w:val="28"/>
          <w:szCs w:val="28"/>
        </w:rPr>
        <w:t>。</w:t>
      </w:r>
    </w:p>
    <w:p w14:paraId="7EC03A0F">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19.1.1 争议评审小组的确定</w:t>
      </w:r>
    </w:p>
    <w:p w14:paraId="1E0E240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争议评审小组成员的确定：</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765AF1A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选定争议评审员的期限：</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1DF6B577">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争议评审小组成员的报酬承担方式：</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51D87F5B">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其他事项的约定：</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063C9D56">
      <w:pPr>
        <w:keepNext/>
        <w:keepLines w:val="0"/>
        <w:pageBreakBefore w:val="0"/>
        <w:widowControl w:val="0"/>
        <w:spacing w:line="360" w:lineRule="auto"/>
        <w:ind w:left="0" w:right="0" w:firstLine="560"/>
        <w:jc w:val="both"/>
        <w:outlineLvl w:val="4"/>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19.1.2 争议评审小组的决定</w:t>
      </w:r>
    </w:p>
    <w:p w14:paraId="2D507BF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合同当事人关于本项的约定：</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w:t>
      </w:r>
    </w:p>
    <w:p w14:paraId="07E57306">
      <w:pPr>
        <w:keepNext/>
        <w:keepLines w:val="0"/>
        <w:pageBreakBefore w:val="0"/>
        <w:widowControl w:val="0"/>
        <w:spacing w:line="360" w:lineRule="auto"/>
        <w:ind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20.仲裁或诉讼</w:t>
      </w:r>
    </w:p>
    <w:p w14:paraId="0471C50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因合同及合同有关事项发生的争议，按下列第</w:t>
      </w:r>
      <w:r>
        <w:rPr>
          <w:rFonts w:hint="eastAsia" w:ascii="仿宋" w:hAnsi="仿宋" w:eastAsia="仿宋" w:cs="仿宋"/>
          <w:color w:val="auto"/>
          <w:spacing w:val="0"/>
          <w:position w:val="0"/>
          <w:sz w:val="28"/>
          <w:szCs w:val="28"/>
          <w:u w:val="single"/>
        </w:rPr>
        <w:t>（2）</w:t>
      </w:r>
      <w:r>
        <w:rPr>
          <w:rFonts w:hint="eastAsia" w:ascii="仿宋" w:hAnsi="仿宋" w:eastAsia="仿宋" w:cs="仿宋"/>
          <w:color w:val="auto"/>
          <w:spacing w:val="0"/>
          <w:position w:val="0"/>
          <w:sz w:val="28"/>
          <w:szCs w:val="28"/>
        </w:rPr>
        <w:t>种方式解决：</w:t>
      </w:r>
    </w:p>
    <w:p w14:paraId="4C16788E">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（1）向</w:t>
      </w:r>
      <w:r>
        <w:rPr>
          <w:rFonts w:hint="eastAsia" w:ascii="仿宋" w:hAnsi="仿宋" w:eastAsia="仿宋" w:cs="仿宋"/>
          <w:color w:val="auto"/>
          <w:spacing w:val="0"/>
          <w:position w:val="0"/>
          <w:sz w:val="28"/>
          <w:szCs w:val="28"/>
          <w:u w:val="single"/>
        </w:rPr>
        <w:t xml:space="preserve">  /  </w:t>
      </w:r>
      <w:r>
        <w:rPr>
          <w:rFonts w:hint="eastAsia" w:ascii="仿宋" w:hAnsi="仿宋" w:eastAsia="仿宋" w:cs="仿宋"/>
          <w:color w:val="auto"/>
          <w:spacing w:val="0"/>
          <w:position w:val="0"/>
          <w:sz w:val="28"/>
          <w:szCs w:val="28"/>
        </w:rPr>
        <w:t xml:space="preserve"> 仲裁委员会申请仲裁；</w:t>
      </w:r>
    </w:p>
    <w:p w14:paraId="7BC426A9">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（2）向</w:t>
      </w:r>
      <w:r>
        <w:rPr>
          <w:rFonts w:hint="eastAsia" w:ascii="仿宋" w:hAnsi="仿宋" w:eastAsia="仿宋" w:cs="仿宋"/>
          <w:color w:val="auto"/>
          <w:spacing w:val="0"/>
          <w:position w:val="0"/>
          <w:sz w:val="28"/>
          <w:szCs w:val="28"/>
          <w:u w:val="single"/>
          <w:lang w:val="en-US" w:eastAsia="zh-CN"/>
        </w:rPr>
        <w:t>清江浦</w:t>
      </w:r>
      <w:r>
        <w:rPr>
          <w:rFonts w:hint="eastAsia" w:ascii="仿宋" w:hAnsi="仿宋" w:eastAsia="仿宋" w:cs="仿宋"/>
          <w:color w:val="auto"/>
          <w:spacing w:val="0"/>
          <w:position w:val="0"/>
          <w:sz w:val="28"/>
          <w:szCs w:val="28"/>
          <w:u w:val="single"/>
        </w:rPr>
        <w:t>区</w:t>
      </w:r>
      <w:r>
        <w:rPr>
          <w:rFonts w:hint="eastAsia" w:ascii="仿宋" w:hAnsi="仿宋" w:eastAsia="仿宋" w:cs="仿宋"/>
          <w:color w:val="auto"/>
          <w:spacing w:val="0"/>
          <w:position w:val="0"/>
          <w:sz w:val="28"/>
          <w:szCs w:val="28"/>
        </w:rPr>
        <w:t>人民法院起诉。</w:t>
      </w:r>
    </w:p>
    <w:p w14:paraId="692BFA5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补充条款：</w:t>
      </w:r>
    </w:p>
    <w:p w14:paraId="1253A7CC">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1、在履行合同过程中，承包人应遵守国家或地方的法律、法规、法令，或任何对工程有管辖权的部门的规章制度，并按要求支付有关费用。</w:t>
      </w:r>
    </w:p>
    <w:p w14:paraId="62BBE764">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2、项目经理必须保持至少一部手机全天24小时</w:t>
      </w:r>
      <w:r>
        <w:rPr>
          <w:rFonts w:hint="eastAsia" w:ascii="仿宋" w:hAnsi="仿宋" w:eastAsia="仿宋" w:cs="仿宋"/>
          <w:color w:val="auto"/>
          <w:spacing w:val="0"/>
          <w:position w:val="0"/>
          <w:sz w:val="28"/>
          <w:szCs w:val="28"/>
          <w:lang w:eastAsia="zh-CN"/>
        </w:rPr>
        <w:t>通信畅通</w:t>
      </w:r>
      <w:r>
        <w:rPr>
          <w:rFonts w:hint="eastAsia" w:ascii="仿宋" w:hAnsi="仿宋" w:eastAsia="仿宋" w:cs="仿宋"/>
          <w:color w:val="auto"/>
          <w:spacing w:val="0"/>
          <w:position w:val="0"/>
          <w:sz w:val="28"/>
          <w:szCs w:val="28"/>
        </w:rPr>
        <w:t>；项目经理不可有</w:t>
      </w:r>
      <w:r>
        <w:rPr>
          <w:rFonts w:hint="eastAsia" w:ascii="仿宋" w:hAnsi="仿宋" w:eastAsia="仿宋" w:cs="仿宋"/>
          <w:color w:val="auto"/>
          <w:spacing w:val="0"/>
          <w:position w:val="0"/>
          <w:sz w:val="28"/>
          <w:szCs w:val="28"/>
          <w:lang w:eastAsia="zh-CN"/>
        </w:rPr>
        <w:t>其他</w:t>
      </w:r>
      <w:r>
        <w:rPr>
          <w:rFonts w:hint="eastAsia" w:ascii="仿宋" w:hAnsi="仿宋" w:eastAsia="仿宋" w:cs="仿宋"/>
          <w:color w:val="auto"/>
          <w:spacing w:val="0"/>
          <w:position w:val="0"/>
          <w:sz w:val="28"/>
          <w:szCs w:val="28"/>
        </w:rPr>
        <w:t>在建工程在手，一经发现，发包人有权解除合同并追究由此带来的发包人的一切损失。发包人可以随时对工程进度、质量进行检查，承包人必须积极配合。</w:t>
      </w:r>
    </w:p>
    <w:p w14:paraId="1526B4E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3</w:t>
      </w:r>
      <w:r>
        <w:rPr>
          <w:rFonts w:hint="eastAsia" w:ascii="仿宋" w:hAnsi="仿宋" w:eastAsia="仿宋" w:cs="仿宋"/>
          <w:color w:val="auto"/>
          <w:spacing w:val="0"/>
          <w:position w:val="0"/>
          <w:sz w:val="28"/>
          <w:szCs w:val="28"/>
        </w:rPr>
        <w:t>、合同工期结束时，工程项目部确保工完料尽场地</w:t>
      </w:r>
      <w:r>
        <w:rPr>
          <w:rFonts w:hint="eastAsia" w:ascii="仿宋" w:hAnsi="仿宋" w:eastAsia="仿宋" w:cs="仿宋"/>
          <w:color w:val="auto"/>
          <w:spacing w:val="0"/>
          <w:position w:val="0"/>
          <w:sz w:val="28"/>
          <w:szCs w:val="28"/>
          <w:lang w:eastAsia="zh-CN"/>
        </w:rPr>
        <w:t>清理</w:t>
      </w:r>
      <w:r>
        <w:rPr>
          <w:rFonts w:hint="eastAsia" w:ascii="仿宋" w:hAnsi="仿宋" w:eastAsia="仿宋" w:cs="仿宋"/>
          <w:color w:val="auto"/>
          <w:spacing w:val="0"/>
          <w:position w:val="0"/>
          <w:sz w:val="28"/>
          <w:szCs w:val="28"/>
        </w:rPr>
        <w:t>，未按规定时间拆除临时设施、清理完场地或不满足发包人要求的，由发包人组织清理，承包人承担清理费用（费用从工程款中扣除）。</w:t>
      </w:r>
    </w:p>
    <w:p w14:paraId="6379B376">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4</w:t>
      </w:r>
      <w:r>
        <w:rPr>
          <w:rFonts w:hint="eastAsia" w:ascii="仿宋" w:hAnsi="仿宋" w:eastAsia="仿宋" w:cs="仿宋"/>
          <w:color w:val="auto"/>
          <w:spacing w:val="0"/>
          <w:position w:val="0"/>
          <w:sz w:val="28"/>
          <w:szCs w:val="28"/>
        </w:rPr>
        <w:t>、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p>
    <w:p w14:paraId="27B5D4A2">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5</w:t>
      </w:r>
      <w:r>
        <w:rPr>
          <w:rFonts w:hint="eastAsia" w:ascii="仿宋" w:hAnsi="仿宋" w:eastAsia="仿宋" w:cs="仿宋"/>
          <w:color w:val="auto"/>
          <w:spacing w:val="0"/>
          <w:position w:val="0"/>
          <w:sz w:val="28"/>
          <w:szCs w:val="28"/>
        </w:rPr>
        <w:t>、承包人在投标文件中所列及的所有事项，都视为是对发包人及本工程的承诺，施工过程中若发现未经发包人同意而实际操作与投标文件不一致的情况，发包人将视情况给予处罚。</w:t>
      </w:r>
    </w:p>
    <w:p w14:paraId="3F8D2373">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6</w:t>
      </w:r>
      <w:r>
        <w:rPr>
          <w:rFonts w:hint="eastAsia" w:ascii="仿宋" w:hAnsi="仿宋" w:eastAsia="仿宋" w:cs="仿宋"/>
          <w:color w:val="auto"/>
          <w:spacing w:val="0"/>
          <w:position w:val="0"/>
          <w:sz w:val="28"/>
          <w:szCs w:val="28"/>
        </w:rPr>
        <w:t>、今后双方签订补充协议等书面文件，必须经承、发包人双方</w:t>
      </w:r>
      <w:r>
        <w:rPr>
          <w:rFonts w:hint="eastAsia" w:ascii="仿宋" w:hAnsi="仿宋" w:eastAsia="仿宋" w:cs="仿宋"/>
          <w:color w:val="auto"/>
          <w:spacing w:val="0"/>
          <w:position w:val="0"/>
          <w:sz w:val="28"/>
          <w:szCs w:val="28"/>
          <w:lang w:eastAsia="zh-CN"/>
        </w:rPr>
        <w:t>法定代表人</w:t>
      </w:r>
      <w:r>
        <w:rPr>
          <w:rFonts w:hint="eastAsia" w:ascii="仿宋" w:hAnsi="仿宋" w:eastAsia="仿宋" w:cs="仿宋"/>
          <w:color w:val="auto"/>
          <w:spacing w:val="0"/>
          <w:position w:val="0"/>
          <w:sz w:val="28"/>
          <w:szCs w:val="28"/>
        </w:rPr>
        <w:t>签字或盖章并加盖单位公章后生效，任何涉及到调整工程价款的变更、签证必须经监理工程师及发包人现场工程师批准并签字否则无效。</w:t>
      </w:r>
    </w:p>
    <w:p w14:paraId="20574198">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7</w:t>
      </w:r>
      <w:r>
        <w:rPr>
          <w:rFonts w:hint="eastAsia" w:ascii="仿宋" w:hAnsi="仿宋" w:eastAsia="仿宋" w:cs="仿宋"/>
          <w:color w:val="auto"/>
          <w:spacing w:val="0"/>
          <w:position w:val="0"/>
          <w:sz w:val="28"/>
          <w:szCs w:val="28"/>
        </w:rPr>
        <w:t>、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w:t>
      </w:r>
    </w:p>
    <w:p w14:paraId="3EDBCEFF">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8</w:t>
      </w:r>
      <w:r>
        <w:rPr>
          <w:rFonts w:hint="eastAsia" w:ascii="仿宋" w:hAnsi="仿宋" w:eastAsia="仿宋" w:cs="仿宋"/>
          <w:color w:val="auto"/>
          <w:spacing w:val="0"/>
          <w:position w:val="0"/>
          <w:sz w:val="28"/>
          <w:szCs w:val="28"/>
        </w:rPr>
        <w:t>、本施工合同范围内遇道路等的破除、恢复由承包人根据图纸并结合现场踏勘情况自行报价并承担价格风险。恢复的质量标准不得低于设计图纸且不得低于原路面结构层做法。</w:t>
      </w:r>
    </w:p>
    <w:p w14:paraId="64C376BA">
      <w:pPr>
        <w:keepNext/>
        <w:keepLines w:val="0"/>
        <w:pageBreakBefore w:val="0"/>
        <w:widowControl w:val="0"/>
        <w:spacing w:line="360" w:lineRule="auto"/>
        <w:ind w:left="0"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lang w:val="en-US" w:eastAsia="zh-CN"/>
        </w:rPr>
        <w:t>9</w:t>
      </w:r>
      <w:r>
        <w:rPr>
          <w:rFonts w:hint="eastAsia" w:ascii="仿宋" w:hAnsi="仿宋" w:eastAsia="仿宋" w:cs="仿宋"/>
          <w:color w:val="auto"/>
          <w:spacing w:val="0"/>
          <w:position w:val="0"/>
          <w:sz w:val="28"/>
          <w:szCs w:val="28"/>
        </w:rPr>
        <w:t>、为方便施工临时占用道路、农田等场地的，承包人须履行有关批准手续并自费予以恢复原状。承包人拒不按照发包人要求恢复原状的，发包人委托第三方恢复发生的所有费用从承包人的合同价款中扣除。</w:t>
      </w:r>
    </w:p>
    <w:p w14:paraId="34DF794D">
      <w:pPr>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pPr>
    </w:p>
    <w:p w14:paraId="3118DD72">
      <w:pPr>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pPr>
    </w:p>
    <w:p w14:paraId="7723A7AB">
      <w:pPr>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pPr>
    </w:p>
    <w:p w14:paraId="51A09E11">
      <w:pPr>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pPr>
    </w:p>
    <w:p w14:paraId="5B9789DC">
      <w:pPr>
        <w:keepNext/>
        <w:keepLines w:val="0"/>
        <w:pageBreakBefore w:val="0"/>
        <w:widowControl w:val="0"/>
        <w:spacing w:line="360" w:lineRule="auto"/>
        <w:ind w:right="0"/>
        <w:jc w:val="both"/>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合同附件 1</w:t>
      </w:r>
    </w:p>
    <w:p w14:paraId="407F497F">
      <w:pPr>
        <w:keepNext/>
        <w:keepLines w:val="0"/>
        <w:pageBreakBefore w:val="0"/>
        <w:widowControl w:val="0"/>
        <w:spacing w:line="360" w:lineRule="auto"/>
        <w:ind w:right="0"/>
        <w:jc w:val="center"/>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建设工程质量保修书</w:t>
      </w:r>
    </w:p>
    <w:p w14:paraId="0E1C453B">
      <w:pPr>
        <w:keepNext/>
        <w:keepLines w:val="0"/>
        <w:pageBreakBefore w:val="0"/>
        <w:widowControl w:val="0"/>
        <w:spacing w:line="360" w:lineRule="auto"/>
        <w:ind w:left="6" w:right="0"/>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发包人（全称）：</w:t>
      </w:r>
      <w:r>
        <w:rPr>
          <w:rFonts w:hint="eastAsia" w:ascii="仿宋" w:hAnsi="仿宋" w:eastAsia="仿宋" w:cs="仿宋"/>
          <w:color w:val="auto"/>
          <w:spacing w:val="0"/>
          <w:position w:val="0"/>
          <w:sz w:val="28"/>
          <w:szCs w:val="28"/>
          <w:u w:val="single"/>
          <w:lang w:eastAsia="zh-CN"/>
        </w:rPr>
        <w:t>淮安市博物馆</w:t>
      </w:r>
    </w:p>
    <w:p w14:paraId="7F96FB59">
      <w:pPr>
        <w:keepNext/>
        <w:keepLines w:val="0"/>
        <w:pageBreakBefore w:val="0"/>
        <w:widowControl w:val="0"/>
        <w:spacing w:line="360" w:lineRule="auto"/>
        <w:ind w:right="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承包人（全称）：</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 xml:space="preserve">    </w:t>
      </w:r>
    </w:p>
    <w:p w14:paraId="6CC8B26B">
      <w:pPr>
        <w:keepNext/>
        <w:keepLines w:val="0"/>
        <w:pageBreakBefore w:val="0"/>
        <w:widowControl w:val="0"/>
        <w:spacing w:line="360" w:lineRule="auto"/>
        <w:ind w:left="2" w:right="0" w:firstLine="483"/>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发包人、承包人根据《中华人民共和国建筑法》、《建设工程质量管理条例》和《房屋建筑工程质量保修办法》，经协商一致，对</w:t>
      </w:r>
      <w:r>
        <w:rPr>
          <w:rFonts w:hint="eastAsia" w:ascii="仿宋" w:hAnsi="仿宋" w:eastAsia="仿宋" w:cs="仿宋"/>
          <w:color w:val="auto"/>
          <w:spacing w:val="0"/>
          <w:position w:val="0"/>
          <w:sz w:val="28"/>
          <w:szCs w:val="28"/>
          <w:u w:val="single"/>
          <w:lang w:eastAsia="zh-CN"/>
        </w:rPr>
        <w:t>淮安市博物馆设备更新消防设施改造工程</w:t>
      </w:r>
      <w:r>
        <w:rPr>
          <w:rFonts w:hint="eastAsia" w:ascii="仿宋" w:hAnsi="仿宋" w:eastAsia="仿宋" w:cs="仿宋"/>
          <w:color w:val="auto"/>
          <w:spacing w:val="0"/>
          <w:position w:val="0"/>
          <w:sz w:val="28"/>
          <w:szCs w:val="28"/>
        </w:rPr>
        <w:t>签订工程质量保修书。</w:t>
      </w:r>
    </w:p>
    <w:p w14:paraId="037D98C7">
      <w:pPr>
        <w:keepNext/>
        <w:keepLines w:val="0"/>
        <w:pageBreakBefore w:val="0"/>
        <w:widowControl w:val="0"/>
        <w:spacing w:line="360" w:lineRule="auto"/>
        <w:ind w:left="483" w:right="0"/>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一、工程质量保修范围和内容</w:t>
      </w:r>
    </w:p>
    <w:p w14:paraId="19ECAAA6">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承包人在质量保修期内，按照有关法律、法规、规章的管理规定和双方约定，承担本工程质量保修责任。</w:t>
      </w:r>
    </w:p>
    <w:p w14:paraId="47858F2A">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质量保修范围</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u w:val="single"/>
        </w:rPr>
        <w:t>具体见发包人提供工程量清单及相关技术规格、国家现行相关施工规范及技术标准等所包括的全部内容。</w:t>
      </w:r>
    </w:p>
    <w:p w14:paraId="339FB3C9">
      <w:pPr>
        <w:keepNext/>
        <w:keepLines w:val="0"/>
        <w:pageBreakBefore w:val="0"/>
        <w:widowControl w:val="0"/>
        <w:spacing w:line="360" w:lineRule="auto"/>
        <w:ind w:left="487" w:right="0"/>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二、质量保修期</w:t>
      </w:r>
    </w:p>
    <w:p w14:paraId="0EE4F662">
      <w:pPr>
        <w:keepNext/>
        <w:keepLines w:val="0"/>
        <w:pageBreakBefore w:val="0"/>
        <w:widowControl w:val="0"/>
        <w:spacing w:line="360" w:lineRule="auto"/>
        <w:ind w:left="479" w:right="0"/>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双方根据《建设工程质量管理条例》及有关规定，约定本工程的质量保修期如下</w:t>
      </w:r>
      <w:r>
        <w:rPr>
          <w:rFonts w:hint="eastAsia" w:ascii="仿宋" w:hAnsi="仿宋" w:eastAsia="仿宋" w:cs="仿宋"/>
          <w:color w:val="auto"/>
          <w:spacing w:val="0"/>
          <w:position w:val="0"/>
          <w:sz w:val="28"/>
          <w:szCs w:val="28"/>
          <w:lang w:eastAsia="zh-CN"/>
        </w:rPr>
        <w:t>：</w:t>
      </w:r>
    </w:p>
    <w:p w14:paraId="70B4BE60">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1、基础设施工程、房屋建筑的地基基础工程和主体工程质保期</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rPr>
        <w:t>以设计合理使用年限为准；</w:t>
      </w:r>
    </w:p>
    <w:p w14:paraId="7ED4DC29">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2、屋面防水工程、有防水要求的卫生间、房间和外墙面的防渗漏为</w:t>
      </w:r>
      <w:r>
        <w:rPr>
          <w:rFonts w:hint="eastAsia" w:ascii="仿宋" w:hAnsi="仿宋" w:eastAsia="仿宋" w:cs="仿宋"/>
          <w:color w:val="auto"/>
          <w:spacing w:val="0"/>
          <w:position w:val="0"/>
          <w:sz w:val="28"/>
          <w:szCs w:val="28"/>
          <w:u w:val="single"/>
          <w:lang w:val="en-US" w:eastAsia="zh-CN"/>
        </w:rPr>
        <w:t xml:space="preserve"> </w:t>
      </w:r>
      <w:r>
        <w:rPr>
          <w:rFonts w:hint="eastAsia" w:ascii="仿宋" w:hAnsi="仿宋" w:eastAsia="仿宋" w:cs="仿宋"/>
          <w:color w:val="auto"/>
          <w:spacing w:val="0"/>
          <w:position w:val="0"/>
          <w:sz w:val="28"/>
          <w:szCs w:val="28"/>
          <w:u w:val="single"/>
        </w:rPr>
        <w:t>5年</w:t>
      </w:r>
      <w:r>
        <w:rPr>
          <w:rFonts w:hint="eastAsia" w:ascii="仿宋" w:hAnsi="仿宋" w:eastAsia="仿宋" w:cs="仿宋"/>
          <w:color w:val="auto"/>
          <w:spacing w:val="0"/>
          <w:position w:val="0"/>
          <w:sz w:val="28"/>
          <w:szCs w:val="28"/>
        </w:rPr>
        <w:t>；</w:t>
      </w:r>
    </w:p>
    <w:p w14:paraId="2F5C7D87">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3、装修工程为</w:t>
      </w:r>
      <w:r>
        <w:rPr>
          <w:rFonts w:hint="eastAsia" w:ascii="仿宋" w:hAnsi="仿宋" w:eastAsia="仿宋" w:cs="仿宋"/>
          <w:color w:val="auto"/>
          <w:spacing w:val="0"/>
          <w:position w:val="0"/>
          <w:sz w:val="28"/>
          <w:szCs w:val="28"/>
          <w:u w:val="single"/>
        </w:rPr>
        <w:t xml:space="preserve"> 2年</w:t>
      </w:r>
      <w:r>
        <w:rPr>
          <w:rFonts w:hint="eastAsia" w:ascii="仿宋" w:hAnsi="仿宋" w:eastAsia="仿宋" w:cs="仿宋"/>
          <w:color w:val="auto"/>
          <w:spacing w:val="0"/>
          <w:position w:val="0"/>
          <w:sz w:val="28"/>
          <w:szCs w:val="28"/>
        </w:rPr>
        <w:t>；</w:t>
      </w:r>
    </w:p>
    <w:p w14:paraId="0A56E52B">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4、电气管线、给排水管道、设备安装为</w:t>
      </w:r>
      <w:r>
        <w:rPr>
          <w:rFonts w:hint="eastAsia" w:ascii="仿宋" w:hAnsi="仿宋" w:eastAsia="仿宋" w:cs="仿宋"/>
          <w:color w:val="auto"/>
          <w:spacing w:val="0"/>
          <w:position w:val="0"/>
          <w:sz w:val="28"/>
          <w:szCs w:val="28"/>
          <w:u w:val="single"/>
        </w:rPr>
        <w:t xml:space="preserve"> 2年</w:t>
      </w:r>
      <w:r>
        <w:rPr>
          <w:rFonts w:hint="eastAsia" w:ascii="仿宋" w:hAnsi="仿宋" w:eastAsia="仿宋" w:cs="仿宋"/>
          <w:color w:val="auto"/>
          <w:spacing w:val="0"/>
          <w:position w:val="0"/>
          <w:sz w:val="28"/>
          <w:szCs w:val="28"/>
        </w:rPr>
        <w:t>；</w:t>
      </w:r>
    </w:p>
    <w:p w14:paraId="20628052">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5、供热与供冷系统，为</w:t>
      </w:r>
      <w:r>
        <w:rPr>
          <w:rFonts w:hint="eastAsia" w:ascii="仿宋" w:hAnsi="仿宋" w:eastAsia="仿宋" w:cs="仿宋"/>
          <w:color w:val="auto"/>
          <w:spacing w:val="0"/>
          <w:position w:val="0"/>
          <w:sz w:val="28"/>
          <w:szCs w:val="28"/>
          <w:u w:val="single"/>
        </w:rPr>
        <w:t xml:space="preserve"> 2个</w:t>
      </w:r>
      <w:r>
        <w:rPr>
          <w:rFonts w:hint="eastAsia" w:ascii="仿宋" w:hAnsi="仿宋" w:eastAsia="仿宋" w:cs="仿宋"/>
          <w:color w:val="auto"/>
          <w:spacing w:val="0"/>
          <w:position w:val="0"/>
          <w:sz w:val="28"/>
          <w:szCs w:val="28"/>
        </w:rPr>
        <w:t>采暖期、供冷期；</w:t>
      </w:r>
    </w:p>
    <w:p w14:paraId="37BD13B6">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6、道路、水泥地坪等为</w:t>
      </w:r>
      <w:r>
        <w:rPr>
          <w:rFonts w:hint="eastAsia" w:ascii="仿宋" w:hAnsi="仿宋" w:eastAsia="仿宋" w:cs="仿宋"/>
          <w:color w:val="auto"/>
          <w:spacing w:val="0"/>
          <w:position w:val="0"/>
          <w:sz w:val="28"/>
          <w:szCs w:val="28"/>
          <w:u w:val="single"/>
        </w:rPr>
        <w:t xml:space="preserve"> 2年</w:t>
      </w:r>
      <w:r>
        <w:rPr>
          <w:rFonts w:hint="eastAsia" w:ascii="仿宋" w:hAnsi="仿宋" w:eastAsia="仿宋" w:cs="仿宋"/>
          <w:color w:val="auto"/>
          <w:spacing w:val="0"/>
          <w:position w:val="0"/>
          <w:sz w:val="28"/>
          <w:szCs w:val="28"/>
        </w:rPr>
        <w:t>；</w:t>
      </w:r>
    </w:p>
    <w:p w14:paraId="575BA896">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7、绿化、苗木等免费养护期为</w:t>
      </w:r>
      <w:r>
        <w:rPr>
          <w:rFonts w:hint="eastAsia" w:ascii="仿宋" w:hAnsi="仿宋" w:eastAsia="仿宋" w:cs="仿宋"/>
          <w:color w:val="auto"/>
          <w:spacing w:val="0"/>
          <w:position w:val="0"/>
          <w:sz w:val="28"/>
          <w:szCs w:val="28"/>
          <w:u w:val="single"/>
        </w:rPr>
        <w:t>按规定年限</w:t>
      </w:r>
      <w:r>
        <w:rPr>
          <w:rFonts w:hint="eastAsia" w:ascii="仿宋" w:hAnsi="仿宋" w:eastAsia="仿宋" w:cs="仿宋"/>
          <w:color w:val="auto"/>
          <w:spacing w:val="0"/>
          <w:position w:val="0"/>
          <w:sz w:val="28"/>
          <w:szCs w:val="28"/>
        </w:rPr>
        <w:t>；</w:t>
      </w:r>
    </w:p>
    <w:p w14:paraId="2F95B726">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8、其他项目保修期限约定如下</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u w:val="single"/>
        </w:rPr>
        <w:t>保修期内发生缺陷责任事故的维修费用由承包人承担</w:t>
      </w:r>
      <w:r>
        <w:rPr>
          <w:rFonts w:hint="eastAsia" w:ascii="仿宋" w:hAnsi="仿宋" w:eastAsia="仿宋" w:cs="仿宋"/>
          <w:color w:val="auto"/>
          <w:spacing w:val="0"/>
          <w:position w:val="0"/>
          <w:sz w:val="28"/>
          <w:szCs w:val="28"/>
        </w:rPr>
        <w:t>。</w:t>
      </w:r>
    </w:p>
    <w:p w14:paraId="1E859E39">
      <w:pPr>
        <w:keepNext/>
        <w:keepLines w:val="0"/>
        <w:pageBreakBefore w:val="0"/>
        <w:widowControl w:val="0"/>
        <w:spacing w:line="360" w:lineRule="auto"/>
        <w:ind w:left="485" w:right="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质量保修期自工程竣工验收合格之日起计算。</w:t>
      </w:r>
    </w:p>
    <w:p w14:paraId="4084AF19">
      <w:pPr>
        <w:keepNext/>
        <w:keepLines w:val="0"/>
        <w:pageBreakBefore w:val="0"/>
        <w:widowControl w:val="0"/>
        <w:spacing w:line="360" w:lineRule="auto"/>
        <w:ind w:left="486" w:right="0"/>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三、质量保修责任</w:t>
      </w:r>
    </w:p>
    <w:p w14:paraId="2F80843D">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1、属于保修范围和内容的项目，承包人应在接到修理通知之日后3内派人进行修理。承包人不在约定期限内，派人修理，发包人可委托其他人员修理，产生的费用从质量保修金中扣除。</w:t>
      </w:r>
    </w:p>
    <w:p w14:paraId="37EA09F5">
      <w:pPr>
        <w:keepNext/>
        <w:keepLines w:val="0"/>
        <w:pageBreakBefore w:val="0"/>
        <w:widowControl w:val="0"/>
        <w:spacing w:line="360" w:lineRule="auto"/>
        <w:ind w:right="0" w:firstLine="56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2、发生须紧急抢修事故的，承包人在接到事故通知后，应立即到达事故现场抢修。</w:t>
      </w:r>
    </w:p>
    <w:p w14:paraId="28068AD2">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5D19685D">
      <w:pPr>
        <w:keepNext/>
        <w:keepLines w:val="0"/>
        <w:pageBreakBefore w:val="0"/>
        <w:widowControl w:val="0"/>
        <w:spacing w:line="360" w:lineRule="auto"/>
        <w:ind w:right="0" w:firstLine="560"/>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4、质量保修完成后，由发包人组织验收。</w:t>
      </w:r>
    </w:p>
    <w:p w14:paraId="31DC753A">
      <w:pPr>
        <w:keepNext/>
        <w:keepLines w:val="0"/>
        <w:pageBreakBefore w:val="0"/>
        <w:widowControl w:val="0"/>
        <w:spacing w:line="360" w:lineRule="auto"/>
        <w:ind w:left="509" w:right="0"/>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四、保修费用</w:t>
      </w:r>
    </w:p>
    <w:p w14:paraId="6B998049">
      <w:pPr>
        <w:keepNext/>
        <w:keepLines w:val="0"/>
        <w:pageBreakBefore w:val="0"/>
        <w:widowControl w:val="0"/>
        <w:spacing w:line="360" w:lineRule="auto"/>
        <w:ind w:left="481" w:right="0"/>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保修费用由造成质量缺陷的责任方承担。</w:t>
      </w:r>
    </w:p>
    <w:p w14:paraId="7E49536B">
      <w:pPr>
        <w:keepNext/>
        <w:keepLines w:val="0"/>
        <w:pageBreakBefore w:val="0"/>
        <w:widowControl w:val="0"/>
        <w:spacing w:line="360" w:lineRule="auto"/>
        <w:ind w:left="484" w:right="0"/>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五、其他</w:t>
      </w:r>
    </w:p>
    <w:p w14:paraId="3945BF74">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双方约定的其他工程质量保修事项:</w:t>
      </w:r>
      <w:r>
        <w:rPr>
          <w:rFonts w:hint="eastAsia" w:ascii="仿宋" w:hAnsi="仿宋" w:eastAsia="仿宋" w:cs="仿宋"/>
          <w:color w:val="auto"/>
          <w:spacing w:val="0"/>
          <w:position w:val="0"/>
          <w:sz w:val="28"/>
          <w:szCs w:val="28"/>
          <w:u w:val="single"/>
        </w:rPr>
        <w:t>在保修期内承包人对损坏部位不能及时修复的，承包人承担因此而造成的全部损失。</w:t>
      </w:r>
    </w:p>
    <w:p w14:paraId="1BC7937C">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工程质量保修书作为施工合同附件，由施工合同发、承包人双方在竣工验收前共同签署，作为施工合同附件，其有效期限至保修期满。</w:t>
      </w:r>
    </w:p>
    <w:p w14:paraId="76DAE317">
      <w:pPr>
        <w:pStyle w:val="68"/>
        <w:rPr>
          <w:rFonts w:hint="eastAsia" w:ascii="仿宋" w:hAnsi="仿宋" w:eastAsia="仿宋" w:cs="仿宋"/>
          <w:color w:val="auto"/>
          <w:spacing w:val="0"/>
          <w:position w:val="0"/>
          <w:sz w:val="28"/>
          <w:szCs w:val="28"/>
          <w:lang w:eastAsia="zh-CN"/>
        </w:rPr>
      </w:pPr>
    </w:p>
    <w:p w14:paraId="1AA26CC6">
      <w:pPr>
        <w:pStyle w:val="68"/>
        <w:rPr>
          <w:rFonts w:hint="eastAsia" w:ascii="仿宋" w:hAnsi="仿宋" w:eastAsia="仿宋" w:cs="仿宋"/>
          <w:color w:val="auto"/>
          <w:sz w:val="28"/>
          <w:szCs w:val="28"/>
          <w:lang w:eastAsia="zh-CN"/>
        </w:rPr>
      </w:pPr>
    </w:p>
    <w:p w14:paraId="3888AA6F">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发包人（公章）：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承包人（公章）：</w:t>
      </w:r>
    </w:p>
    <w:p w14:paraId="6F2CAEE1">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p>
    <w:p w14:paraId="3EE3F55D">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或委托代理人签字：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p>
    <w:p w14:paraId="0ACB4B4F">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日期：                                日期：</w:t>
      </w:r>
    </w:p>
    <w:p w14:paraId="69072EA5">
      <w:pPr>
        <w:keepNext/>
        <w:keepLines w:val="0"/>
        <w:pageBreakBefore w:val="0"/>
        <w:widowControl w:val="0"/>
        <w:spacing w:line="360" w:lineRule="auto"/>
        <w:ind w:right="0"/>
        <w:rPr>
          <w:rFonts w:hint="eastAsia" w:ascii="仿宋" w:hAnsi="仿宋" w:eastAsia="仿宋" w:cs="仿宋"/>
          <w:color w:val="auto"/>
          <w:spacing w:val="0"/>
          <w:position w:val="0"/>
          <w:sz w:val="28"/>
          <w:szCs w:val="28"/>
        </w:rPr>
        <w:sectPr>
          <w:headerReference r:id="rId4" w:type="default"/>
          <w:footerReference r:id="rId5" w:type="default"/>
          <w:pgSz w:w="11905" w:h="16838"/>
          <w:pgMar w:top="1417" w:right="1417" w:bottom="1417" w:left="1417" w:header="850" w:footer="992" w:gutter="0"/>
          <w:cols w:space="1701" w:num="1"/>
          <w:docGrid w:linePitch="360" w:charSpace="0"/>
        </w:sectPr>
      </w:pPr>
    </w:p>
    <w:p w14:paraId="2FDE80DE">
      <w:pPr>
        <w:keepNext/>
        <w:keepLines w:val="0"/>
        <w:pageBreakBefore w:val="0"/>
        <w:widowControl w:val="0"/>
        <w:spacing w:line="360" w:lineRule="auto"/>
        <w:ind w:left="12" w:right="0"/>
        <w:rPr>
          <w:rFonts w:hint="eastAsia" w:ascii="仿宋" w:hAnsi="仿宋" w:eastAsia="仿宋" w:cs="仿宋"/>
          <w:b/>
          <w:bCs/>
          <w:color w:val="auto"/>
          <w:spacing w:val="0"/>
          <w:position w:val="0"/>
          <w:sz w:val="28"/>
          <w:szCs w:val="28"/>
          <w:lang w:eastAsia="zh-CN"/>
        </w:rPr>
      </w:pPr>
      <w:r>
        <w:rPr>
          <w:rFonts w:hint="eastAsia" w:ascii="仿宋" w:hAnsi="仿宋" w:eastAsia="仿宋" w:cs="仿宋"/>
          <w:b/>
          <w:bCs/>
          <w:color w:val="auto"/>
          <w:spacing w:val="0"/>
          <w:position w:val="0"/>
          <w:sz w:val="28"/>
          <w:szCs w:val="28"/>
        </w:rPr>
        <w:t>合同附件2</w:t>
      </w:r>
      <w:r>
        <w:rPr>
          <w:rFonts w:hint="eastAsia" w:ascii="仿宋" w:hAnsi="仿宋" w:eastAsia="仿宋" w:cs="仿宋"/>
          <w:b/>
          <w:bCs/>
          <w:color w:val="auto"/>
          <w:spacing w:val="0"/>
          <w:position w:val="0"/>
          <w:sz w:val="28"/>
          <w:szCs w:val="28"/>
          <w:lang w:eastAsia="zh-CN"/>
        </w:rPr>
        <w:t>：</w:t>
      </w:r>
    </w:p>
    <w:p w14:paraId="4B9F3A5B">
      <w:pPr>
        <w:keepNext/>
        <w:keepLines w:val="0"/>
        <w:pageBreakBefore w:val="0"/>
        <w:widowControl w:val="0"/>
        <w:spacing w:line="360" w:lineRule="auto"/>
        <w:ind w:right="0"/>
        <w:jc w:val="center"/>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建设工程廉政责任书</w:t>
      </w:r>
    </w:p>
    <w:p w14:paraId="3FD8791D">
      <w:pPr>
        <w:keepNext/>
        <w:keepLines w:val="0"/>
        <w:pageBreakBefore w:val="0"/>
        <w:widowControl w:val="0"/>
        <w:spacing w:line="360" w:lineRule="auto"/>
        <w:ind w:left="8"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发包人（全称）</w:t>
      </w:r>
      <w:r>
        <w:rPr>
          <w:rFonts w:hint="eastAsia" w:ascii="仿宋" w:hAnsi="仿宋" w:eastAsia="仿宋" w:cs="仿宋"/>
          <w:color w:val="auto"/>
          <w:spacing w:val="0"/>
          <w:position w:val="0"/>
          <w:sz w:val="28"/>
          <w:szCs w:val="28"/>
          <w:u w:val="none"/>
        </w:rPr>
        <w:t>：</w:t>
      </w:r>
      <w:r>
        <w:rPr>
          <w:rFonts w:hint="eastAsia" w:ascii="仿宋" w:hAnsi="仿宋" w:eastAsia="仿宋" w:cs="仿宋"/>
          <w:color w:val="auto"/>
          <w:spacing w:val="0"/>
          <w:position w:val="0"/>
          <w:sz w:val="28"/>
          <w:szCs w:val="28"/>
          <w:u w:val="single"/>
          <w:lang w:eastAsia="zh-CN"/>
        </w:rPr>
        <w:t>淮安市博物馆</w:t>
      </w:r>
      <w:r>
        <w:rPr>
          <w:rFonts w:hint="eastAsia" w:ascii="仿宋" w:hAnsi="仿宋" w:eastAsia="仿宋" w:cs="仿宋"/>
          <w:color w:val="auto"/>
          <w:spacing w:val="0"/>
          <w:position w:val="0"/>
          <w:sz w:val="28"/>
          <w:szCs w:val="28"/>
          <w:u w:val="single"/>
        </w:rPr>
        <w:t xml:space="preserve"> </w:t>
      </w:r>
    </w:p>
    <w:p w14:paraId="0496B064">
      <w:pPr>
        <w:keepNext/>
        <w:keepLines w:val="0"/>
        <w:pageBreakBefore w:val="0"/>
        <w:widowControl w:val="0"/>
        <w:spacing w:line="360" w:lineRule="auto"/>
        <w:ind w:left="1"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承包人（全称）：</w:t>
      </w:r>
      <w:r>
        <w:rPr>
          <w:rFonts w:hint="eastAsia" w:ascii="仿宋" w:hAnsi="仿宋" w:eastAsia="仿宋" w:cs="仿宋"/>
          <w:color w:val="auto"/>
          <w:spacing w:val="0"/>
          <w:position w:val="0"/>
          <w:sz w:val="28"/>
          <w:szCs w:val="28"/>
          <w:u w:val="single"/>
        </w:rPr>
        <w:t xml:space="preserve">                           </w:t>
      </w:r>
    </w:p>
    <w:p w14:paraId="48305542">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在</w:t>
      </w:r>
      <w:r>
        <w:rPr>
          <w:rFonts w:hint="eastAsia" w:ascii="仿宋" w:hAnsi="仿宋" w:eastAsia="仿宋" w:cs="仿宋"/>
          <w:color w:val="auto"/>
          <w:spacing w:val="0"/>
          <w:position w:val="0"/>
          <w:sz w:val="28"/>
          <w:szCs w:val="28"/>
          <w:u w:val="single"/>
          <w:lang w:eastAsia="zh-CN"/>
        </w:rPr>
        <w:t>淮安市博物馆设备更新消防设施改造工程</w:t>
      </w:r>
      <w:r>
        <w:rPr>
          <w:rFonts w:hint="eastAsia" w:ascii="仿宋" w:hAnsi="仿宋" w:eastAsia="仿宋" w:cs="仿宋"/>
          <w:color w:val="auto"/>
          <w:spacing w:val="0"/>
          <w:position w:val="0"/>
          <w:sz w:val="28"/>
          <w:szCs w:val="28"/>
        </w:rPr>
        <w:t>建设过程中，为加强建设工程廉政建设，规范建设工程各项活动中发、承包人双方的行为，防止谋取不正当利益的违法违纪现象的发生，保护国家、集体和当事人的合法权益，根据国家有关工程建设的法律法规和廉政建设的有关规定，订立本廉政责任书。</w:t>
      </w:r>
    </w:p>
    <w:p w14:paraId="202DEF48">
      <w:pPr>
        <w:keepNext/>
        <w:keepLines w:val="0"/>
        <w:pageBreakBefore w:val="0"/>
        <w:widowControl w:val="0"/>
        <w:spacing w:line="360" w:lineRule="auto"/>
        <w:ind w:left="485"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一、双方的责任</w:t>
      </w:r>
    </w:p>
    <w:p w14:paraId="51B3FE8A">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1.1 应严格遵守国家关于建设工程的有关法律、法规，相关政策，以及廉政建设的各项规定。</w:t>
      </w:r>
    </w:p>
    <w:p w14:paraId="60403F7E">
      <w:pPr>
        <w:keepNext/>
        <w:keepLines w:val="0"/>
        <w:pageBreakBefore w:val="0"/>
        <w:widowControl w:val="0"/>
        <w:spacing w:line="360" w:lineRule="auto"/>
        <w:ind w:left="491" w:right="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 严格执行建设工程合同文件，自觉按合同办事。</w:t>
      </w:r>
    </w:p>
    <w:p w14:paraId="7CA92B51">
      <w:pPr>
        <w:keepNext/>
        <w:keepLines w:val="0"/>
        <w:pageBreakBefore w:val="0"/>
        <w:widowControl w:val="0"/>
        <w:spacing w:line="360" w:lineRule="auto"/>
        <w:ind w:left="5" w:right="0" w:firstLine="486"/>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1.3 各项活动必须坚持公开、公平、公正、诚信、透明的原则（除法律法规另有规定者外），不得为获取不正当的利益，损害国家、集体和对方利益，不得违反建设工程管理的规章制度。</w:t>
      </w:r>
    </w:p>
    <w:p w14:paraId="6DDFCC26">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1.4 发现对方在业务活动中有违规、违纪、违法行为的，应及时提醒对方，情节严重的，应向其上级主管部门或纪检监察、司法等有关机关举报。</w:t>
      </w:r>
    </w:p>
    <w:p w14:paraId="552E753D">
      <w:pPr>
        <w:keepNext/>
        <w:keepLines w:val="0"/>
        <w:pageBreakBefore w:val="0"/>
        <w:widowControl w:val="0"/>
        <w:spacing w:line="360" w:lineRule="auto"/>
        <w:ind w:left="489"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二、发包人责任</w:t>
      </w:r>
    </w:p>
    <w:p w14:paraId="431B45B2">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发包人的领导和从事该建设工程项目的工作人员，在工程建设的事前、事中、事后应遵守以下规定：</w:t>
      </w:r>
    </w:p>
    <w:p w14:paraId="7491ED18">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2.1 不得向承包人和相关单位索要或接受回扣、礼金、有价证券、贵重物品和好处费、感谢费等。</w:t>
      </w:r>
    </w:p>
    <w:p w14:paraId="308427CC">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2.2 不得在承包人和相关单位报销任何应由发包人或个人支付的费用。</w:t>
      </w:r>
    </w:p>
    <w:p w14:paraId="3E1D9D81">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2.3 不得要求、暗示或接受承包人和相关单位为个人装修住房、婚丧嫁娶、配偶子女的工作安排以及出国（境）、旅游等提供方便。</w:t>
      </w:r>
    </w:p>
    <w:p w14:paraId="36972F07">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2.4 不得参加有可能影响公正执行公务的承包人和相关单位的宴请、健身、娱乐等活动。</w:t>
      </w:r>
    </w:p>
    <w:p w14:paraId="5623E6DF">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2.5 不得向承包人和相关单位介绍或为配偶、子女、亲属参与同发包人工程建设管理合同有关的业务活动；不得以任何理由要求承包人和相关单位使用某种产品、材料和设备。</w:t>
      </w:r>
    </w:p>
    <w:p w14:paraId="16B94289">
      <w:pPr>
        <w:keepNext/>
        <w:keepLines w:val="0"/>
        <w:pageBreakBefore w:val="0"/>
        <w:widowControl w:val="0"/>
        <w:spacing w:line="360" w:lineRule="auto"/>
        <w:ind w:left="488"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三、承包人责任</w:t>
      </w:r>
    </w:p>
    <w:p w14:paraId="2EF89C92">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应与发包人保持正常的业务交往，按照有关法律法规和程序开展业务工作，严格执行工程建设的有关方针、政策，执行工程建设强制性标准，并遵守以下规定：</w:t>
      </w:r>
    </w:p>
    <w:p w14:paraId="2BA9C05D">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3.1 不得以任何理由向发包人及其工作人员索要、接受或赠送礼金、有价证券、贵重物品及回扣、好处费、感谢费等。</w:t>
      </w:r>
    </w:p>
    <w:p w14:paraId="4C4EB7D4">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3.2 不得以任何理由为发包人和相关单位报销应由对方或个人支付的费用。</w:t>
      </w:r>
    </w:p>
    <w:p w14:paraId="76AC02EF">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3.3 不得接受或暗示为发包人、相关单位或个人装修住房、婚丧嫁娶、配偶子女的工作安排以及出国（境）、旅游等提供方便。</w:t>
      </w:r>
    </w:p>
    <w:p w14:paraId="2A618E8A">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3.4 不得以任何理由为发包人、相关单位或个人组织有可能影响公正执行公务的宴请、健身、娱乐等活动。</w:t>
      </w:r>
    </w:p>
    <w:p w14:paraId="2F582551">
      <w:pPr>
        <w:keepNext/>
        <w:keepLines w:val="0"/>
        <w:pageBreakBefore w:val="0"/>
        <w:widowControl w:val="0"/>
        <w:spacing w:line="360" w:lineRule="auto"/>
        <w:ind w:left="509"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四、违约责任</w:t>
      </w:r>
    </w:p>
    <w:p w14:paraId="21EE4ABA">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4.1 发包人工作人员有违反本责任书第一、二条责任行为的，依据有关法律、法规给予处理；涉嫌犯罪的，移交司法机关追究刑事责任；给承包人单位造成经济损失的，应予以赔偿。</w:t>
      </w:r>
    </w:p>
    <w:p w14:paraId="6CA07405">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4.2 承包人工作人员有违反本责任书第一、三条责任行为的，依据有关法律法规处理；涉嫌犯罪的，移交司法机关追究刑事责任；给发包人单位造成经济损失的，应予以赔偿。</w:t>
      </w:r>
    </w:p>
    <w:p w14:paraId="71AF8E33">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4.3 本责任书作为建设工程合同的组成部分，与建设工程合同具有同等法律效力。经双方签署后立即生效。</w:t>
      </w:r>
    </w:p>
    <w:p w14:paraId="45432695">
      <w:pPr>
        <w:keepNext/>
        <w:keepLines w:val="0"/>
        <w:pageBreakBefore w:val="0"/>
        <w:widowControl w:val="0"/>
        <w:spacing w:line="360" w:lineRule="auto"/>
        <w:ind w:left="484"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五、责任书有效期</w:t>
      </w:r>
    </w:p>
    <w:p w14:paraId="03EF56D6">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本责任书的有效期为双方签署之日起至该工程项目竣工验收合格时止。</w:t>
      </w:r>
    </w:p>
    <w:p w14:paraId="508FA84B">
      <w:pPr>
        <w:keepNext/>
        <w:keepLines w:val="0"/>
        <w:pageBreakBefore w:val="0"/>
        <w:widowControl w:val="0"/>
        <w:spacing w:line="360" w:lineRule="auto"/>
        <w:ind w:left="482"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六、责任书份数</w:t>
      </w:r>
    </w:p>
    <w:p w14:paraId="312E0458">
      <w:pPr>
        <w:keepNext/>
        <w:keepLines w:val="0"/>
        <w:pageBreakBefore w:val="0"/>
        <w:widowControl w:val="0"/>
        <w:spacing w:line="360" w:lineRule="auto"/>
        <w:ind w:left="481"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本责任书一式</w:t>
      </w:r>
      <w:r>
        <w:rPr>
          <w:rFonts w:hint="eastAsia" w:ascii="仿宋" w:hAnsi="仿宋" w:eastAsia="仿宋" w:cs="仿宋"/>
          <w:color w:val="auto"/>
          <w:spacing w:val="0"/>
          <w:position w:val="0"/>
          <w:sz w:val="28"/>
          <w:szCs w:val="28"/>
          <w:lang w:val="en-US" w:eastAsia="zh-CN"/>
        </w:rPr>
        <w:t>肆</w:t>
      </w:r>
      <w:r>
        <w:rPr>
          <w:rFonts w:hint="eastAsia" w:ascii="仿宋" w:hAnsi="仿宋" w:eastAsia="仿宋" w:cs="仿宋"/>
          <w:color w:val="auto"/>
          <w:spacing w:val="0"/>
          <w:position w:val="0"/>
          <w:sz w:val="28"/>
          <w:szCs w:val="28"/>
        </w:rPr>
        <w:t>份，发、承包人各执</w:t>
      </w:r>
      <w:r>
        <w:rPr>
          <w:rFonts w:hint="eastAsia" w:ascii="仿宋" w:hAnsi="仿宋" w:eastAsia="仿宋" w:cs="仿宋"/>
          <w:color w:val="auto"/>
          <w:spacing w:val="0"/>
          <w:position w:val="0"/>
          <w:sz w:val="28"/>
          <w:szCs w:val="28"/>
          <w:lang w:val="en-US" w:eastAsia="zh-CN"/>
        </w:rPr>
        <w:t>贰</w:t>
      </w:r>
      <w:r>
        <w:rPr>
          <w:rFonts w:hint="eastAsia" w:ascii="仿宋" w:hAnsi="仿宋" w:eastAsia="仿宋" w:cs="仿宋"/>
          <w:color w:val="auto"/>
          <w:spacing w:val="0"/>
          <w:position w:val="0"/>
          <w:sz w:val="28"/>
          <w:szCs w:val="28"/>
        </w:rPr>
        <w:t>份，具有同等效力。</w:t>
      </w:r>
    </w:p>
    <w:p w14:paraId="107BC9C8">
      <w:pPr>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pPr>
    </w:p>
    <w:p w14:paraId="1BF94DC2">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发包人（公章）：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承包人（公章）：</w:t>
      </w:r>
    </w:p>
    <w:p w14:paraId="7F86731D">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p>
    <w:p w14:paraId="3284CB01">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或委托代理人签字</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p>
    <w:p w14:paraId="69A9D0CE">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日期：                                  日期：</w:t>
      </w:r>
    </w:p>
    <w:p w14:paraId="3B59E03C">
      <w:pPr>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sectPr>
          <w:footerReference r:id="rId6" w:type="default"/>
          <w:pgSz w:w="11905" w:h="16838"/>
          <w:pgMar w:top="1417" w:right="1417" w:bottom="1417" w:left="1417" w:header="850" w:footer="992" w:gutter="0"/>
          <w:cols w:space="1701" w:num="1"/>
          <w:docGrid w:linePitch="360" w:charSpace="0"/>
        </w:sectPr>
      </w:pPr>
    </w:p>
    <w:p w14:paraId="22F54284">
      <w:pPr>
        <w:keepNext/>
        <w:keepLines w:val="0"/>
        <w:pageBreakBefore w:val="0"/>
        <w:widowControl w:val="0"/>
        <w:spacing w:line="360" w:lineRule="auto"/>
        <w:ind w:left="15" w:right="0"/>
        <w:jc w:val="both"/>
        <w:rPr>
          <w:rFonts w:hint="eastAsia" w:ascii="仿宋" w:hAnsi="仿宋" w:eastAsia="仿宋" w:cs="仿宋"/>
          <w:b/>
          <w:bCs/>
          <w:color w:val="auto"/>
          <w:spacing w:val="0"/>
          <w:position w:val="0"/>
          <w:sz w:val="28"/>
          <w:szCs w:val="28"/>
          <w:lang w:eastAsia="zh-CN"/>
        </w:rPr>
      </w:pPr>
      <w:r>
        <w:rPr>
          <w:rFonts w:hint="eastAsia" w:ascii="仿宋" w:hAnsi="仿宋" w:eastAsia="仿宋" w:cs="仿宋"/>
          <w:b/>
          <w:bCs/>
          <w:color w:val="auto"/>
          <w:spacing w:val="0"/>
          <w:position w:val="0"/>
          <w:sz w:val="28"/>
          <w:szCs w:val="28"/>
        </w:rPr>
        <w:t>合同附件3</w:t>
      </w:r>
      <w:r>
        <w:rPr>
          <w:rFonts w:hint="eastAsia" w:ascii="仿宋" w:hAnsi="仿宋" w:eastAsia="仿宋" w:cs="仿宋"/>
          <w:b/>
          <w:bCs/>
          <w:color w:val="auto"/>
          <w:spacing w:val="0"/>
          <w:position w:val="0"/>
          <w:sz w:val="28"/>
          <w:szCs w:val="28"/>
          <w:lang w:eastAsia="zh-CN"/>
        </w:rPr>
        <w:t>：</w:t>
      </w:r>
    </w:p>
    <w:p w14:paraId="4F3DFAF6">
      <w:pPr>
        <w:keepNext/>
        <w:keepLines w:val="0"/>
        <w:pageBreakBefore w:val="0"/>
        <w:widowControl w:val="0"/>
        <w:spacing w:line="360" w:lineRule="auto"/>
        <w:ind w:left="2881" w:right="0"/>
        <w:jc w:val="both"/>
        <w:outlineLvl w:val="2"/>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建设工程承发包安全管理协议</w:t>
      </w:r>
    </w:p>
    <w:p w14:paraId="13E21B57">
      <w:pPr>
        <w:keepNext/>
        <w:keepLines w:val="0"/>
        <w:pageBreakBefore w:val="0"/>
        <w:widowControl w:val="0"/>
        <w:spacing w:line="360" w:lineRule="auto"/>
        <w:ind w:left="8" w:right="0"/>
        <w:jc w:val="both"/>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发包人（全称）：</w:t>
      </w:r>
      <w:r>
        <w:rPr>
          <w:rFonts w:hint="eastAsia" w:ascii="仿宋" w:hAnsi="仿宋" w:eastAsia="仿宋" w:cs="仿宋"/>
          <w:color w:val="auto"/>
          <w:spacing w:val="0"/>
          <w:position w:val="0"/>
          <w:sz w:val="28"/>
          <w:szCs w:val="28"/>
          <w:u w:val="single"/>
          <w:lang w:eastAsia="zh-CN"/>
        </w:rPr>
        <w:t>淮安市博物馆</w:t>
      </w:r>
    </w:p>
    <w:p w14:paraId="0CB7BA75">
      <w:pPr>
        <w:keepNext/>
        <w:keepLines w:val="0"/>
        <w:pageBreakBefore w:val="0"/>
        <w:widowControl w:val="0"/>
        <w:spacing w:line="360" w:lineRule="auto"/>
        <w:ind w:left="1"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承包人（全称）：</w:t>
      </w:r>
      <w:r>
        <w:rPr>
          <w:rFonts w:hint="eastAsia" w:ascii="仿宋" w:hAnsi="仿宋" w:eastAsia="仿宋" w:cs="仿宋"/>
          <w:color w:val="auto"/>
          <w:spacing w:val="0"/>
          <w:position w:val="0"/>
          <w:sz w:val="28"/>
          <w:szCs w:val="28"/>
          <w:u w:val="single"/>
        </w:rPr>
        <w:t xml:space="preserve">                          </w:t>
      </w:r>
    </w:p>
    <w:p w14:paraId="0F7C19D5">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将本工程项目发包给承包人施工，为贯彻“安全第一、预防为主”的方针，根据《江苏省工程安全管理暂行规定》和国家有关法规，明确双方的安全生产责任，确保施工安全，双方在签订建筑施工工程合同的同时，签订本协议。</w:t>
      </w:r>
    </w:p>
    <w:p w14:paraId="1F61F3EB">
      <w:pPr>
        <w:keepNext/>
        <w:keepLines w:val="0"/>
        <w:pageBreakBefore w:val="0"/>
        <w:widowControl w:val="0"/>
        <w:spacing w:line="360" w:lineRule="auto"/>
        <w:ind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一、承包施工项目</w:t>
      </w:r>
    </w:p>
    <w:p w14:paraId="7F21B86A">
      <w:pPr>
        <w:keepNext/>
        <w:keepLines w:val="0"/>
        <w:pageBreakBefore w:val="0"/>
        <w:widowControl w:val="0"/>
        <w:spacing w:line="360" w:lineRule="auto"/>
        <w:ind w:right="0" w:firstLine="56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工程名称：</w:t>
      </w:r>
      <w:r>
        <w:rPr>
          <w:rFonts w:hint="eastAsia" w:ascii="仿宋" w:hAnsi="仿宋" w:eastAsia="仿宋" w:cs="仿宋"/>
          <w:color w:val="auto"/>
          <w:spacing w:val="0"/>
          <w:position w:val="0"/>
          <w:sz w:val="28"/>
          <w:szCs w:val="28"/>
          <w:u w:val="single"/>
          <w:lang w:eastAsia="zh-CN"/>
        </w:rPr>
        <w:t>淮安市博物馆设备更新消防设施改造工程</w:t>
      </w:r>
    </w:p>
    <w:p w14:paraId="463A3D22">
      <w:pPr>
        <w:keepNext/>
        <w:keepLines w:val="0"/>
        <w:pageBreakBefore w:val="0"/>
        <w:widowControl w:val="0"/>
        <w:spacing w:line="360" w:lineRule="auto"/>
        <w:ind w:right="0" w:firstLine="560"/>
        <w:jc w:val="both"/>
        <w:rPr>
          <w:rFonts w:hint="default"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rPr>
        <w:t>工程地址：</w:t>
      </w:r>
      <w:r>
        <w:rPr>
          <w:rFonts w:hint="eastAsia" w:ascii="仿宋" w:hAnsi="仿宋" w:eastAsia="仿宋" w:cs="仿宋"/>
          <w:color w:val="auto"/>
          <w:spacing w:val="0"/>
          <w:position w:val="0"/>
          <w:sz w:val="28"/>
          <w:szCs w:val="28"/>
          <w:u w:val="single"/>
          <w:lang w:val="en-US" w:eastAsia="zh-CN"/>
        </w:rPr>
        <w:t xml:space="preserve">                                    </w:t>
      </w:r>
    </w:p>
    <w:p w14:paraId="1B8BBDFD">
      <w:pPr>
        <w:keepNext/>
        <w:keepLines w:val="0"/>
        <w:pageBreakBefore w:val="0"/>
        <w:widowControl w:val="0"/>
        <w:spacing w:line="360" w:lineRule="auto"/>
        <w:ind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二、工程项目施工期限</w:t>
      </w:r>
    </w:p>
    <w:p w14:paraId="32E3F3A7">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按照发、承包人双方合同协议书</w:t>
      </w:r>
    </w:p>
    <w:p w14:paraId="14D37BBF">
      <w:pPr>
        <w:keepNext/>
        <w:keepLines w:val="0"/>
        <w:pageBreakBefore w:val="0"/>
        <w:widowControl w:val="0"/>
        <w:spacing w:line="360" w:lineRule="auto"/>
        <w:ind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三、协议内容</w:t>
      </w:r>
    </w:p>
    <w:p w14:paraId="5FB87FF9">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1、承包人必须认真贯彻国家、江苏省和上级劳动保护、安全生产主管部门颁发的有关安全生产、消防工作的方针、政策、严格执行有关劳动保护法规、条例、规定。</w:t>
      </w:r>
    </w:p>
    <w:p w14:paraId="576089EA">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承包人应有安全管理组织体制，包括抓安全生产的领导，各级专职和兼职的安全干部，应有各工种的安全操作规程，特种作业人员的验证考核制度及各级安全生产岗位责任制和定期安全检查制度，安全教育制度等。</w:t>
      </w:r>
    </w:p>
    <w:p w14:paraId="747337E2">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3、承包人在施工前要认真</w:t>
      </w:r>
      <w:r>
        <w:rPr>
          <w:rFonts w:hint="eastAsia" w:ascii="仿宋" w:hAnsi="仿宋" w:eastAsia="仿宋" w:cs="仿宋"/>
          <w:color w:val="auto"/>
          <w:spacing w:val="0"/>
          <w:position w:val="0"/>
          <w:sz w:val="28"/>
          <w:szCs w:val="28"/>
          <w:lang w:eastAsia="zh-CN"/>
        </w:rPr>
        <w:t>勘查现场</w:t>
      </w:r>
      <w:r>
        <w:rPr>
          <w:rFonts w:hint="eastAsia" w:ascii="仿宋" w:hAnsi="仿宋" w:eastAsia="仿宋" w:cs="仿宋"/>
          <w:color w:val="auto"/>
          <w:spacing w:val="0"/>
          <w:position w:val="0"/>
          <w:sz w:val="28"/>
          <w:szCs w:val="28"/>
        </w:rPr>
        <w:t>，进场后首先必须做好施工现场围护，防止闲杂人员进入施工现场，发生安全事故。</w:t>
      </w:r>
    </w:p>
    <w:p w14:paraId="745C0B56">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4、工程项目由承包人按要求自行编实施</w:t>
      </w:r>
      <w:r>
        <w:rPr>
          <w:rFonts w:hint="eastAsia" w:ascii="仿宋" w:hAnsi="仿宋" w:eastAsia="仿宋" w:cs="仿宋"/>
          <w:color w:val="auto"/>
          <w:spacing w:val="0"/>
          <w:position w:val="0"/>
          <w:sz w:val="28"/>
          <w:szCs w:val="28"/>
          <w:lang w:eastAsia="zh-CN"/>
        </w:rPr>
        <w:t>性</w:t>
      </w:r>
      <w:r>
        <w:rPr>
          <w:rFonts w:hint="eastAsia" w:ascii="仿宋" w:hAnsi="仿宋" w:eastAsia="仿宋" w:cs="仿宋"/>
          <w:color w:val="auto"/>
          <w:spacing w:val="0"/>
          <w:position w:val="0"/>
          <w:sz w:val="28"/>
          <w:szCs w:val="28"/>
        </w:rPr>
        <w:t>施工组织设计，并制定有针对性的安全技 术措施计划、严格按施工组织设计和有关安全要求施工。承包人应落实本工程安全生产的管理体系，管理体系中的人员名单上报监理备案，以便监督管理。工地安全员必须持证上岗。</w:t>
      </w:r>
    </w:p>
    <w:p w14:paraId="6843AB40">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5、发、承包人双方的有关领导必须认真对本单位职工进行安全生产制度及安全技术知 识教育，增强法制观念，提高职工的安全生产思想意识和自我保护的能力，督促职工自觉遵守安全生产纪律、制度和法规。</w:t>
      </w:r>
    </w:p>
    <w:p w14:paraId="4CD3952F">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6、施工前由监理对承包人的管理、施工人员进行安全生产进场教育，介绍有关安全生 产管理制度、规定和要求，承包人应组织召开管理、施工人员安全生产教育会议，并通知监理委托有关人员出席会议，介绍施工中有关安全、防火等规章制度及要求；承包人必须检查、督促施工人员严格遵守、认真执行。</w:t>
      </w:r>
    </w:p>
    <w:p w14:paraId="0EDDB11D">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7、根据工程项目内容、特点，发、承包人双方应做好安全技术交底，并有交底的书面材料。</w:t>
      </w:r>
    </w:p>
    <w:p w14:paraId="04B2FA94">
      <w:pPr>
        <w:keepNext/>
        <w:keepLines w:val="0"/>
        <w:pageBreakBefore w:val="0"/>
        <w:widowControl w:val="0"/>
        <w:spacing w:line="360" w:lineRule="auto"/>
        <w:ind w:right="0" w:firstLine="56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8、交底材料一式三份，由发包人、承包人双方和监理各执一份。</w:t>
      </w:r>
    </w:p>
    <w:p w14:paraId="4964B8CC">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9、施工期间，承包人指派</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 同志负责本工程项目的有关安全、防火工作；发包人指派</w:t>
      </w:r>
      <w:r>
        <w:rPr>
          <w:rFonts w:hint="eastAsia" w:ascii="仿宋" w:hAnsi="仿宋" w:eastAsia="仿宋" w:cs="仿宋"/>
          <w:color w:val="auto"/>
          <w:spacing w:val="0"/>
          <w:position w:val="0"/>
          <w:sz w:val="28"/>
          <w:szCs w:val="28"/>
          <w:u w:val="single"/>
        </w:rPr>
        <w:t xml:space="preserve">       </w:t>
      </w:r>
      <w:r>
        <w:rPr>
          <w:rFonts w:hint="eastAsia" w:ascii="仿宋" w:hAnsi="仿宋" w:eastAsia="仿宋" w:cs="仿宋"/>
          <w:color w:val="auto"/>
          <w:spacing w:val="0"/>
          <w:position w:val="0"/>
          <w:sz w:val="28"/>
          <w:szCs w:val="28"/>
        </w:rPr>
        <w:t xml:space="preserve"> 同志负责联系、检查督促承包人执行有关安全、防火规定。发、承包人双方应经常联系，相互协助检查和处理工程施工有关的安全、防火工作，共同预防事故发生。</w:t>
      </w:r>
    </w:p>
    <w:p w14:paraId="608655E0">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10、承包人在施工期间必须严格执行和遵守安全生产、防火管理的各项规定，接受监理和发包人的督促、检查和指导。监理有协助承包人搞好安全生产、防火管理以及督促检查的义务，对于查出的隐患，承包人必须限期整改，并书面</w:t>
      </w:r>
      <w:r>
        <w:rPr>
          <w:rFonts w:hint="eastAsia" w:ascii="仿宋" w:hAnsi="仿宋" w:eastAsia="仿宋" w:cs="仿宋"/>
          <w:color w:val="auto"/>
          <w:spacing w:val="0"/>
          <w:position w:val="0"/>
          <w:sz w:val="28"/>
          <w:szCs w:val="28"/>
          <w:lang w:eastAsia="zh-CN"/>
        </w:rPr>
        <w:t>报告</w:t>
      </w:r>
      <w:r>
        <w:rPr>
          <w:rFonts w:hint="eastAsia" w:ascii="仿宋" w:hAnsi="仿宋" w:eastAsia="仿宋" w:cs="仿宋"/>
          <w:color w:val="auto"/>
          <w:spacing w:val="0"/>
          <w:position w:val="0"/>
          <w:sz w:val="28"/>
          <w:szCs w:val="28"/>
        </w:rPr>
        <w:t>监理和发包人。</w:t>
      </w:r>
    </w:p>
    <w:p w14:paraId="5CAFDAB9">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11、在生产操作过程中的个人防护用品，由各方自理，发、承包人双方都应督促施工现场人员自觉穿戴好防护用品。</w:t>
      </w:r>
    </w:p>
    <w:p w14:paraId="45355B0E">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p>
    <w:p w14:paraId="0F41B996">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13、承包人在施工期间所使用的各种设备以及工具等均应由承包人自备。如发、承包人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6E6555C8">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14、承包人应在施工区域设置明显标志，对于时间较长的集中性施工项目要做封闭处理，施工人员应在施工区域内活动，不得随意进入非施工区域，发包人的人员有权随时检查；承包人的人员对施工的现场脚手架、各类安全防护设施、安全标志和警告牌，不得擅自拆除、更动。如确实需要拆除更动的，必须经监理和承包人指派的安全管理人员的同意，并采取必要、可靠的安全措施后方能拆除。如擅自拆除所造成的后果，由承包人人员及其单位负责。</w:t>
      </w:r>
    </w:p>
    <w:p w14:paraId="60D03740">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15、特种作业必须执行《特种作业人员安全技术培训考核管理规定》，经省、市、地区的特种作业安全技术考核站培训考核合格后持证上岗、并按规定定期验证；中、小型机械的操作人员必须按规定做到“定机定人 ”和有证操作；起重吊装作业人员必须遵守“十不吊”规定，严禁违章、无证操作；严禁不懂电器、机械的人擅自操作使用电器、机械设备。</w:t>
      </w:r>
    </w:p>
    <w:p w14:paraId="79812965">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16、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14:paraId="3AC941FC">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17、承包人需用发包人提供的电气设备，在使用前应先进行检测，并做好检测记录，如不符合安全规定的应及时整改，整改合格后</w:t>
      </w:r>
      <w:r>
        <w:rPr>
          <w:rFonts w:hint="eastAsia" w:ascii="仿宋" w:hAnsi="仿宋" w:eastAsia="仿宋" w:cs="仿宋"/>
          <w:color w:val="auto"/>
          <w:spacing w:val="0"/>
          <w:position w:val="0"/>
          <w:sz w:val="28"/>
          <w:szCs w:val="28"/>
          <w:lang w:eastAsia="zh-CN"/>
        </w:rPr>
        <w:t>方可</w:t>
      </w:r>
      <w:r>
        <w:rPr>
          <w:rFonts w:hint="eastAsia" w:ascii="仿宋" w:hAnsi="仿宋" w:eastAsia="仿宋" w:cs="仿宋"/>
          <w:color w:val="auto"/>
          <w:spacing w:val="0"/>
          <w:position w:val="0"/>
          <w:sz w:val="28"/>
          <w:szCs w:val="28"/>
        </w:rPr>
        <w:t>使用，违反本规定或不经监理和发包人许可，擅自乱拉电气线路造成后果的均由肇事者单位负责。承包人配电系统必须有专人24小时值班，工地生活区内严禁乱拉乱接电线，严禁使用电炉、电饭煲、 电饭锅、电取暖器等，防止漏电触电事故发生。</w:t>
      </w:r>
    </w:p>
    <w:p w14:paraId="2405F107">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18、承包人在施工中，应注意地下管线及高压架空线路的保护。发包人对地下管线和障碍物应详细交底，承包人应贯彻交底要求，如遇有情况，应及时向监理、发包人和有关部门联系，采取保护措施。</w:t>
      </w:r>
    </w:p>
    <w:p w14:paraId="544C8FB9">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19、贯彻谁施工谁负责安全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5EB31A34">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20</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rPr>
        <w:t>本协议经双方签字、盖章有效。作为合同正本的附件一式</w:t>
      </w:r>
      <w:r>
        <w:rPr>
          <w:rFonts w:hint="eastAsia" w:ascii="仿宋" w:hAnsi="仿宋" w:eastAsia="仿宋" w:cs="仿宋"/>
          <w:color w:val="auto"/>
          <w:spacing w:val="0"/>
          <w:position w:val="0"/>
          <w:sz w:val="28"/>
          <w:szCs w:val="28"/>
          <w:lang w:val="en-US" w:eastAsia="zh-CN"/>
        </w:rPr>
        <w:t>肆</w:t>
      </w:r>
      <w:r>
        <w:rPr>
          <w:rFonts w:hint="eastAsia" w:ascii="仿宋" w:hAnsi="仿宋" w:eastAsia="仿宋" w:cs="仿宋"/>
          <w:color w:val="auto"/>
          <w:spacing w:val="0"/>
          <w:position w:val="0"/>
          <w:sz w:val="28"/>
          <w:szCs w:val="28"/>
        </w:rPr>
        <w:t>份，发、承包人双方各执</w:t>
      </w:r>
      <w:r>
        <w:rPr>
          <w:rFonts w:hint="eastAsia" w:ascii="仿宋" w:hAnsi="仿宋" w:eastAsia="仿宋" w:cs="仿宋"/>
          <w:color w:val="auto"/>
          <w:spacing w:val="0"/>
          <w:position w:val="0"/>
          <w:sz w:val="28"/>
          <w:szCs w:val="28"/>
          <w:lang w:val="en-US" w:eastAsia="zh-CN"/>
        </w:rPr>
        <w:t>贰</w:t>
      </w:r>
      <w:r>
        <w:rPr>
          <w:rFonts w:hint="eastAsia" w:ascii="仿宋" w:hAnsi="仿宋" w:eastAsia="仿宋" w:cs="仿宋"/>
          <w:color w:val="auto"/>
          <w:spacing w:val="0"/>
          <w:position w:val="0"/>
          <w:sz w:val="28"/>
          <w:szCs w:val="28"/>
        </w:rPr>
        <w:t>份。</w:t>
      </w:r>
    </w:p>
    <w:p w14:paraId="496D2BF0">
      <w:pPr>
        <w:keepNext/>
        <w:keepLines w:val="0"/>
        <w:pageBreakBefore w:val="0"/>
        <w:widowControl w:val="0"/>
        <w:spacing w:line="360"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21</w:t>
      </w:r>
      <w:r>
        <w:rPr>
          <w:rFonts w:hint="eastAsia" w:ascii="仿宋" w:hAnsi="仿宋" w:eastAsia="仿宋" w:cs="仿宋"/>
          <w:color w:val="auto"/>
          <w:spacing w:val="0"/>
          <w:position w:val="0"/>
          <w:sz w:val="28"/>
          <w:szCs w:val="28"/>
          <w:lang w:eastAsia="zh-CN"/>
        </w:rPr>
        <w:t>、</w:t>
      </w:r>
      <w:r>
        <w:rPr>
          <w:rFonts w:hint="eastAsia" w:ascii="仿宋" w:hAnsi="仿宋" w:eastAsia="仿宋" w:cs="仿宋"/>
          <w:color w:val="auto"/>
          <w:spacing w:val="0"/>
          <w:position w:val="0"/>
          <w:sz w:val="28"/>
          <w:szCs w:val="28"/>
        </w:rPr>
        <w:t>本协议同工程合同正本同日生效，发、承包人双方必须严格执行，由于违反本协议而造成伤亡事故，由违约方承担一切责任。</w:t>
      </w:r>
    </w:p>
    <w:p w14:paraId="319C49E9">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p>
    <w:p w14:paraId="57D8BF05">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发包人（公章）：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承包人（公章）：</w:t>
      </w:r>
    </w:p>
    <w:p w14:paraId="1FB90283">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p>
    <w:p w14:paraId="03E66415">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或委托代理人签字</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p>
    <w:p w14:paraId="7D2ED6EA">
      <w:pPr>
        <w:keepNext/>
        <w:keepLines w:val="0"/>
        <w:pageBreakBefore w:val="0"/>
        <w:widowControl w:val="0"/>
        <w:spacing w:line="360" w:lineRule="auto"/>
        <w:ind w:left="47" w:right="0" w:firstLine="560"/>
        <w:jc w:val="both"/>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日期：                                  日期：</w:t>
      </w:r>
    </w:p>
    <w:p w14:paraId="17625684">
      <w:pPr>
        <w:keepNext/>
        <w:keepLines w:val="0"/>
        <w:pageBreakBefore w:val="0"/>
        <w:widowControl w:val="0"/>
        <w:spacing w:line="360" w:lineRule="auto"/>
        <w:ind w:right="0"/>
        <w:jc w:val="both"/>
        <w:rPr>
          <w:rFonts w:hint="eastAsia" w:ascii="仿宋" w:hAnsi="仿宋" w:eastAsia="仿宋" w:cs="仿宋"/>
          <w:b/>
          <w:bCs/>
          <w:color w:val="auto"/>
          <w:spacing w:val="0"/>
          <w:position w:val="0"/>
          <w:sz w:val="28"/>
          <w:szCs w:val="28"/>
        </w:rPr>
      </w:pPr>
    </w:p>
    <w:p w14:paraId="0F994B4B">
      <w:pPr>
        <w:keepNext/>
        <w:keepLines w:val="0"/>
        <w:pageBreakBefore w:val="0"/>
        <w:widowControl w:val="0"/>
        <w:spacing w:line="360" w:lineRule="auto"/>
        <w:ind w:right="0"/>
        <w:jc w:val="both"/>
        <w:rPr>
          <w:rFonts w:hint="eastAsia" w:ascii="仿宋" w:hAnsi="仿宋" w:eastAsia="仿宋" w:cs="仿宋"/>
          <w:b/>
          <w:bCs/>
          <w:color w:val="auto"/>
          <w:spacing w:val="0"/>
          <w:position w:val="0"/>
          <w:sz w:val="28"/>
          <w:szCs w:val="28"/>
        </w:rPr>
      </w:pPr>
    </w:p>
    <w:p w14:paraId="375DAF7C">
      <w:pPr>
        <w:keepNext/>
        <w:keepLines w:val="0"/>
        <w:pageBreakBefore w:val="0"/>
        <w:widowControl w:val="0"/>
        <w:spacing w:line="360" w:lineRule="auto"/>
        <w:ind w:right="0"/>
        <w:jc w:val="both"/>
        <w:rPr>
          <w:rFonts w:hint="eastAsia" w:ascii="仿宋" w:hAnsi="仿宋" w:eastAsia="仿宋" w:cs="仿宋"/>
          <w:b/>
          <w:bCs/>
          <w:color w:val="auto"/>
          <w:spacing w:val="0"/>
          <w:position w:val="0"/>
          <w:sz w:val="28"/>
          <w:szCs w:val="28"/>
          <w:lang w:eastAsia="zh-CN"/>
        </w:rPr>
      </w:pPr>
      <w:r>
        <w:rPr>
          <w:rFonts w:hint="eastAsia" w:ascii="仿宋" w:hAnsi="仿宋" w:eastAsia="仿宋" w:cs="仿宋"/>
          <w:b/>
          <w:bCs/>
          <w:color w:val="auto"/>
          <w:spacing w:val="0"/>
          <w:position w:val="0"/>
          <w:sz w:val="28"/>
          <w:szCs w:val="28"/>
        </w:rPr>
        <w:t>合同附件4</w:t>
      </w:r>
      <w:r>
        <w:rPr>
          <w:rFonts w:hint="eastAsia" w:ascii="仿宋" w:hAnsi="仿宋" w:eastAsia="仿宋" w:cs="仿宋"/>
          <w:b/>
          <w:bCs/>
          <w:color w:val="auto"/>
          <w:spacing w:val="0"/>
          <w:position w:val="0"/>
          <w:sz w:val="28"/>
          <w:szCs w:val="28"/>
          <w:lang w:eastAsia="zh-CN"/>
        </w:rPr>
        <w:t>：</w:t>
      </w:r>
    </w:p>
    <w:p w14:paraId="09F64BCC">
      <w:pPr>
        <w:keepNext/>
        <w:keepLines w:val="0"/>
        <w:pageBreakBefore w:val="0"/>
        <w:widowControl w:val="0"/>
        <w:spacing w:line="360" w:lineRule="auto"/>
        <w:ind w:right="0"/>
        <w:jc w:val="center"/>
        <w:outlineLvl w:val="3"/>
        <w:rPr>
          <w:rFonts w:hint="eastAsia" w:ascii="仿宋" w:hAnsi="仿宋" w:eastAsia="仿宋" w:cs="仿宋"/>
          <w:b/>
          <w:bCs/>
          <w:color w:val="auto"/>
          <w:spacing w:val="0"/>
          <w:position w:val="0"/>
          <w:sz w:val="28"/>
          <w:szCs w:val="28"/>
        </w:rPr>
      </w:pPr>
      <w:r>
        <w:rPr>
          <w:rFonts w:hint="eastAsia" w:ascii="仿宋" w:hAnsi="仿宋" w:eastAsia="仿宋" w:cs="仿宋"/>
          <w:b/>
          <w:bCs/>
          <w:color w:val="auto"/>
          <w:spacing w:val="0"/>
          <w:position w:val="0"/>
          <w:sz w:val="28"/>
          <w:szCs w:val="28"/>
        </w:rPr>
        <w:t>安全施工与文明现场协议书</w:t>
      </w:r>
    </w:p>
    <w:p w14:paraId="54B2A3F8">
      <w:pPr>
        <w:keepNext/>
        <w:keepLines w:val="0"/>
        <w:pageBreakBefore w:val="0"/>
        <w:widowControl w:val="0"/>
        <w:spacing w:line="360" w:lineRule="auto"/>
        <w:ind w:left="6" w:right="0"/>
        <w:jc w:val="both"/>
        <w:rPr>
          <w:rFonts w:hint="eastAsia" w:ascii="仿宋" w:hAnsi="仿宋" w:eastAsia="仿宋" w:cs="仿宋"/>
          <w:color w:val="auto"/>
          <w:spacing w:val="0"/>
          <w:position w:val="0"/>
          <w:sz w:val="28"/>
          <w:szCs w:val="28"/>
          <w:lang w:eastAsia="zh-CN"/>
        </w:rPr>
      </w:pPr>
      <w:r>
        <w:rPr>
          <w:rFonts w:hint="eastAsia" w:ascii="仿宋" w:hAnsi="仿宋" w:eastAsia="仿宋" w:cs="仿宋"/>
          <w:color w:val="auto"/>
          <w:spacing w:val="0"/>
          <w:position w:val="0"/>
          <w:sz w:val="28"/>
          <w:szCs w:val="28"/>
        </w:rPr>
        <w:t>发包人（全称）：</w:t>
      </w:r>
      <w:r>
        <w:rPr>
          <w:rFonts w:hint="eastAsia" w:ascii="仿宋" w:hAnsi="仿宋" w:eastAsia="仿宋" w:cs="仿宋"/>
          <w:color w:val="auto"/>
          <w:spacing w:val="0"/>
          <w:position w:val="0"/>
          <w:sz w:val="28"/>
          <w:szCs w:val="28"/>
          <w:u w:val="single"/>
          <w:lang w:eastAsia="zh-CN"/>
        </w:rPr>
        <w:t>淮安市博物馆</w:t>
      </w:r>
    </w:p>
    <w:p w14:paraId="04020292">
      <w:pPr>
        <w:keepNext/>
        <w:keepLines w:val="0"/>
        <w:pageBreakBefore w:val="0"/>
        <w:widowControl w:val="0"/>
        <w:spacing w:line="360" w:lineRule="auto"/>
        <w:ind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承包人（全称）：</w:t>
      </w:r>
      <w:r>
        <w:rPr>
          <w:rFonts w:hint="eastAsia" w:ascii="仿宋" w:hAnsi="仿宋" w:eastAsia="仿宋" w:cs="仿宋"/>
          <w:color w:val="auto"/>
          <w:spacing w:val="0"/>
          <w:position w:val="0"/>
          <w:sz w:val="28"/>
          <w:szCs w:val="28"/>
          <w:u w:val="single"/>
        </w:rPr>
        <w:t xml:space="preserve">            </w:t>
      </w:r>
    </w:p>
    <w:p w14:paraId="6EDCFD4E">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根据有关法律法规及省市有关文件精神，结合本工程的施工特点及本工程安全施工与文明现场的要求，双方签订本安全施工与文明现场协议。本协议作为发、承包人双方承发包合同的附件。</w:t>
      </w:r>
    </w:p>
    <w:p w14:paraId="3D621725">
      <w:pPr>
        <w:keepNext/>
        <w:keepLines w:val="0"/>
        <w:pageBreakBefore w:val="0"/>
        <w:widowControl w:val="0"/>
        <w:spacing w:line="312" w:lineRule="auto"/>
        <w:ind w:left="483"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一、工程概况：见发、承包人双方</w:t>
      </w:r>
      <w:r>
        <w:rPr>
          <w:rFonts w:hint="eastAsia" w:ascii="仿宋" w:hAnsi="仿宋" w:eastAsia="仿宋" w:cs="仿宋"/>
          <w:color w:val="auto"/>
          <w:spacing w:val="0"/>
          <w:position w:val="0"/>
          <w:sz w:val="28"/>
          <w:szCs w:val="28"/>
          <w:lang w:eastAsia="zh-CN"/>
        </w:rPr>
        <w:t>承包</w:t>
      </w:r>
      <w:r>
        <w:rPr>
          <w:rFonts w:hint="eastAsia" w:ascii="仿宋" w:hAnsi="仿宋" w:eastAsia="仿宋" w:cs="仿宋"/>
          <w:color w:val="auto"/>
          <w:spacing w:val="0"/>
          <w:position w:val="0"/>
          <w:sz w:val="28"/>
          <w:szCs w:val="28"/>
        </w:rPr>
        <w:t>合同。</w:t>
      </w:r>
    </w:p>
    <w:p w14:paraId="6E7C1B4B">
      <w:pPr>
        <w:keepNext/>
        <w:keepLines w:val="0"/>
        <w:pageBreakBefore w:val="0"/>
        <w:widowControl w:val="0"/>
        <w:spacing w:line="312" w:lineRule="auto"/>
        <w:ind w:left="487"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二、安全生产目标：安全生产无事故。</w:t>
      </w:r>
    </w:p>
    <w:p w14:paraId="74ACAAD2">
      <w:pPr>
        <w:keepNext/>
        <w:keepLines w:val="0"/>
        <w:pageBreakBefore w:val="0"/>
        <w:widowControl w:val="0"/>
        <w:spacing w:line="312" w:lineRule="auto"/>
        <w:ind w:left="486"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三、发包人职责：</w:t>
      </w:r>
    </w:p>
    <w:p w14:paraId="07A84C4B">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1、发包人委托监理单位按国家有关规定检查、指导承包人的安全施工及文明现场管理工作。</w:t>
      </w:r>
    </w:p>
    <w:p w14:paraId="275F68BE">
      <w:pPr>
        <w:keepNext/>
        <w:keepLines w:val="0"/>
        <w:pageBreakBefore w:val="0"/>
        <w:widowControl w:val="0"/>
        <w:spacing w:line="312" w:lineRule="auto"/>
        <w:ind w:right="0" w:firstLine="56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2、协调各施工单位之间的交叉关系、施工场地布置等。</w:t>
      </w:r>
    </w:p>
    <w:p w14:paraId="1BE4C4D0">
      <w:pPr>
        <w:keepNext/>
        <w:keepLines w:val="0"/>
        <w:pageBreakBefore w:val="0"/>
        <w:widowControl w:val="0"/>
        <w:spacing w:line="312" w:lineRule="auto"/>
        <w:ind w:left="508" w:right="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四、承包人职责：</w:t>
      </w:r>
    </w:p>
    <w:p w14:paraId="447D98D2">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1、工程项目经理为安全文明生产责任人，并建立安全文明生产管理小组。</w:t>
      </w:r>
    </w:p>
    <w:p w14:paraId="3109F232">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2、结合本工程实际情况及相关规定，具体制定并在施工中认真执行安全文明生产</w:t>
      </w:r>
      <w:r>
        <w:rPr>
          <w:rFonts w:hint="eastAsia" w:ascii="仿宋" w:hAnsi="仿宋" w:eastAsia="仿宋" w:cs="仿宋"/>
          <w:color w:val="auto"/>
          <w:spacing w:val="0"/>
          <w:position w:val="0"/>
          <w:sz w:val="28"/>
          <w:szCs w:val="28"/>
          <w:lang w:eastAsia="zh-CN"/>
        </w:rPr>
        <w:t>条例</w:t>
      </w:r>
      <w:r>
        <w:rPr>
          <w:rFonts w:hint="eastAsia" w:ascii="仿宋" w:hAnsi="仿宋" w:eastAsia="仿宋" w:cs="仿宋"/>
          <w:color w:val="auto"/>
          <w:spacing w:val="0"/>
          <w:position w:val="0"/>
          <w:sz w:val="28"/>
          <w:szCs w:val="28"/>
        </w:rPr>
        <w:t>及实施细则。内容须包括以下方面；</w:t>
      </w:r>
    </w:p>
    <w:p w14:paraId="2928360F">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2.1 施工现场安全防护工作要按有关规定落实到位；</w:t>
      </w:r>
    </w:p>
    <w:p w14:paraId="082D9A13">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2.2 对职工进行安全文明教育；</w:t>
      </w:r>
    </w:p>
    <w:p w14:paraId="6A7EB5A9">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2.3 严格遵守安全生产纪律及各项规定；</w:t>
      </w:r>
    </w:p>
    <w:p w14:paraId="21ADDF0E">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2.4 做好场容场貌工作包括工地围挡、道路场地、材料堆放、五排一图等；</w:t>
      </w:r>
    </w:p>
    <w:p w14:paraId="394D5FF7">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2.5 保持工地卫生状况（职工宿舍、食堂、办公室、厕所、楼地面等）良好；做好防疫工作；</w:t>
      </w:r>
    </w:p>
    <w:p w14:paraId="6752F4AD">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2.6 做好爱民便民及其他工作；</w:t>
      </w:r>
    </w:p>
    <w:p w14:paraId="42BCA8B8">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2.7 做好与相关部门及相关施工单位的协调与配合；</w:t>
      </w:r>
    </w:p>
    <w:p w14:paraId="5ED0FF86">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2.8 有关法律、法规、文件要求的其他工作。</w:t>
      </w:r>
    </w:p>
    <w:p w14:paraId="4CFC908A">
      <w:pPr>
        <w:keepNext/>
        <w:keepLines w:val="0"/>
        <w:pageBreakBefore w:val="0"/>
        <w:widowControl w:val="0"/>
        <w:spacing w:line="312" w:lineRule="auto"/>
        <w:ind w:right="0" w:firstLine="56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3、指定专人配合监理单位做好安全施工日志。</w:t>
      </w:r>
    </w:p>
    <w:p w14:paraId="09D7575E">
      <w:pPr>
        <w:keepNext/>
        <w:keepLines w:val="0"/>
        <w:pageBreakBefore w:val="0"/>
        <w:widowControl w:val="0"/>
        <w:spacing w:line="312" w:lineRule="auto"/>
        <w:ind w:right="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五、如承包人违反相关安全生产规范及本协议的规定进行违章作业，发包人将视该行为为承包人的部分违约。发包人有权要求承包人立即进行整改（必要时发包人有权要求承包人停工进行整改）同时要求承包人承担一定数额的违约金（从工程进度款中直接扣除），具体如下：</w:t>
      </w:r>
    </w:p>
    <w:p w14:paraId="3AF8EBD9">
      <w:pPr>
        <w:keepNext/>
        <w:keepLines w:val="0"/>
        <w:pageBreakBefore w:val="0"/>
        <w:widowControl w:val="0"/>
        <w:spacing w:line="312" w:lineRule="auto"/>
        <w:ind w:right="0" w:firstLine="560"/>
        <w:jc w:val="both"/>
        <w:outlineLvl w:val="2"/>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1、一般性违章作业每发生一次其违约金不少于100元人民币。</w:t>
      </w:r>
    </w:p>
    <w:p w14:paraId="6B7531A0">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2、重大违章作业并造成一定后果，每发生一次其违约金不少于1000元人民币。</w:t>
      </w:r>
    </w:p>
    <w:p w14:paraId="5FDED6B3">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六、因本工程在具体实施过程中存在大量的协调和配合工作。为确保工程高效、顺利地进行，承包人承诺：</w:t>
      </w:r>
    </w:p>
    <w:p w14:paraId="3504F36D">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1、承包人及其下属人员在与其他部门、单位、个人或在承包人内部之间发生矛盾时，都必须采取友好协商的形式予以决定。</w:t>
      </w:r>
    </w:p>
    <w:p w14:paraId="4C67CC8F">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2、承包人确保在本工程范围内承包人的任何人员不以任何理由出现任何暴力行为。</w:t>
      </w:r>
    </w:p>
    <w:p w14:paraId="279114F1">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3、如承包人有违反上述约定的行为，发包人将视该行为为承包人的部分违约金。发包人有权要求承包人将当事人清退出施工现场，同时要求承包人承担每发生一次不少于2000元人民币（当事人10人以下）或5000元人民币（当事人10人以上）的违约金，该违约金将直接从工程进度款中扣除。</w:t>
      </w:r>
    </w:p>
    <w:p w14:paraId="5FB02EEB">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七、在承包人工程范围内出现任何安全事故均由承包人负责处理，同时本协议不免除承包人造成不良后果所应承担的法律责任及其它责任。</w:t>
      </w:r>
    </w:p>
    <w:p w14:paraId="615DA055">
      <w:pPr>
        <w:keepNext/>
        <w:keepLines w:val="0"/>
        <w:pageBreakBefore w:val="0"/>
        <w:widowControl w:val="0"/>
        <w:spacing w:line="312" w:lineRule="auto"/>
        <w:ind w:right="0" w:firstLine="560"/>
        <w:jc w:val="both"/>
        <w:outlineLvl w:val="1"/>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八、本协议经签字盖章后生效。</w:t>
      </w:r>
    </w:p>
    <w:p w14:paraId="07137DBA">
      <w:pPr>
        <w:keepNext/>
        <w:keepLines w:val="0"/>
        <w:pageBreakBefore w:val="0"/>
        <w:widowControl w:val="0"/>
        <w:spacing w:line="312" w:lineRule="auto"/>
        <w:ind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九、本协议书作为施工合同附件，由施工合同发、承包人双方共同签署。</w:t>
      </w:r>
    </w:p>
    <w:p w14:paraId="7B9E2269">
      <w:pPr>
        <w:pStyle w:val="58"/>
        <w:keepNext/>
        <w:keepLines w:val="0"/>
        <w:pageBreakBefore w:val="0"/>
        <w:widowControl w:val="0"/>
        <w:spacing w:line="312" w:lineRule="auto"/>
        <w:ind w:right="0"/>
        <w:jc w:val="both"/>
        <w:rPr>
          <w:rFonts w:hint="eastAsia" w:ascii="仿宋" w:hAnsi="仿宋" w:eastAsia="仿宋" w:cs="仿宋"/>
          <w:color w:val="auto"/>
          <w:spacing w:val="0"/>
          <w:position w:val="0"/>
          <w:sz w:val="28"/>
          <w:szCs w:val="28"/>
        </w:rPr>
      </w:pPr>
    </w:p>
    <w:p w14:paraId="394959A4">
      <w:pPr>
        <w:keepNext/>
        <w:keepLines w:val="0"/>
        <w:pageBreakBefore w:val="0"/>
        <w:widowControl w:val="0"/>
        <w:spacing w:line="312"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发包人（公章）：                  承包人（公章）：</w:t>
      </w:r>
    </w:p>
    <w:p w14:paraId="300BAC2C">
      <w:pPr>
        <w:keepNext/>
        <w:keepLines w:val="0"/>
        <w:pageBreakBefore w:val="0"/>
        <w:widowControl w:val="0"/>
        <w:spacing w:line="312"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法定代表人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法定代表人</w:t>
      </w:r>
    </w:p>
    <w:p w14:paraId="0E319782">
      <w:pPr>
        <w:keepNext/>
        <w:keepLines w:val="0"/>
        <w:pageBreakBefore w:val="0"/>
        <w:widowControl w:val="0"/>
        <w:spacing w:line="312" w:lineRule="auto"/>
        <w:ind w:left="47" w:right="0" w:firstLine="560"/>
        <w:jc w:val="both"/>
        <w:rPr>
          <w:rFonts w:hint="eastAsia" w:ascii="仿宋" w:hAnsi="仿宋" w:eastAsia="仿宋" w:cs="仿宋"/>
          <w:color w:val="auto"/>
          <w:spacing w:val="0"/>
          <w:position w:val="0"/>
          <w:sz w:val="28"/>
          <w:szCs w:val="28"/>
        </w:rPr>
      </w:pPr>
      <w:r>
        <w:rPr>
          <w:rFonts w:hint="eastAsia" w:ascii="仿宋" w:hAnsi="仿宋" w:eastAsia="仿宋" w:cs="仿宋"/>
          <w:color w:val="auto"/>
          <w:spacing w:val="0"/>
          <w:position w:val="0"/>
          <w:sz w:val="28"/>
          <w:szCs w:val="28"/>
        </w:rPr>
        <w:t xml:space="preserve">或委托代理人签字：        </w:t>
      </w:r>
      <w:r>
        <w:rPr>
          <w:rFonts w:hint="eastAsia" w:ascii="仿宋" w:hAnsi="仿宋" w:eastAsia="仿宋" w:cs="仿宋"/>
          <w:color w:val="auto"/>
          <w:spacing w:val="0"/>
          <w:position w:val="0"/>
          <w:sz w:val="28"/>
          <w:szCs w:val="28"/>
          <w:lang w:val="en-US" w:eastAsia="zh-CN"/>
        </w:rPr>
        <w:t xml:space="preserve">      </w:t>
      </w:r>
      <w:r>
        <w:rPr>
          <w:rFonts w:hint="eastAsia" w:ascii="仿宋" w:hAnsi="仿宋" w:eastAsia="仿宋" w:cs="仿宋"/>
          <w:color w:val="auto"/>
          <w:spacing w:val="0"/>
          <w:position w:val="0"/>
          <w:sz w:val="28"/>
          <w:szCs w:val="28"/>
        </w:rPr>
        <w:t xml:space="preserve">  或委托代理人签字：</w:t>
      </w:r>
    </w:p>
    <w:p w14:paraId="0BE89A65">
      <w:pPr>
        <w:keepNext/>
        <w:keepLines w:val="0"/>
        <w:pageBreakBefore w:val="0"/>
        <w:widowControl w:val="0"/>
        <w:spacing w:line="312" w:lineRule="auto"/>
        <w:ind w:left="47" w:right="0" w:firstLine="560"/>
        <w:jc w:val="both"/>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日期：                            日期：</w:t>
      </w:r>
    </w:p>
    <w:p w14:paraId="4E662E8C">
      <w:pPr>
        <w:keepNext/>
        <w:keepLines w:val="0"/>
        <w:pageBreakBefore w:val="0"/>
        <w:widowControl w:val="0"/>
        <w:spacing w:line="312" w:lineRule="auto"/>
        <w:ind w:left="47" w:right="0" w:firstLine="480"/>
        <w:jc w:val="both"/>
        <w:rPr>
          <w:rFonts w:hint="eastAsia" w:ascii="宋体" w:hAnsi="宋体" w:eastAsia="宋体" w:cs="宋体"/>
          <w:color w:val="auto"/>
          <w:spacing w:val="0"/>
          <w:position w:val="0"/>
          <w:sz w:val="24"/>
          <w:szCs w:val="24"/>
          <w:lang w:val="en-US" w:eastAsia="zh-CN"/>
        </w:rPr>
      </w:pPr>
    </w:p>
    <w:bookmarkEnd w:id="29"/>
    <w:bookmarkEnd w:id="31"/>
    <w:p w14:paraId="52F5AA87">
      <w:pPr>
        <w:pStyle w:val="40"/>
        <w:keepNext/>
        <w:keepLines w:val="0"/>
        <w:pageBreakBefore w:val="0"/>
        <w:widowControl w:val="0"/>
        <w:spacing w:before="200"/>
        <w:jc w:val="center"/>
        <w:rPr>
          <w:rFonts w:hint="eastAsia" w:ascii="宋体" w:hAnsi="宋体" w:eastAsia="宋体" w:cs="宋体"/>
          <w:b/>
          <w:bCs/>
          <w:color w:val="auto"/>
          <w:sz w:val="36"/>
          <w:szCs w:val="36"/>
          <w:lang w:val="en-US" w:eastAsia="zh-CN"/>
        </w:rPr>
      </w:pPr>
      <w:bookmarkStart w:id="32" w:name="_Toc26817"/>
      <w:bookmarkStart w:id="33" w:name="_Toc20735"/>
      <w:bookmarkStart w:id="34" w:name="_Toc29016"/>
      <w:bookmarkStart w:id="35" w:name="_Toc26098"/>
      <w:bookmarkStart w:id="36" w:name="_Toc7941"/>
      <w:bookmarkStart w:id="37" w:name="_Toc16587"/>
      <w:bookmarkStart w:id="38" w:name="_Toc30212"/>
      <w:r>
        <w:rPr>
          <w:rFonts w:hint="eastAsia" w:ascii="宋体" w:hAnsi="宋体" w:eastAsia="宋体" w:cs="宋体"/>
          <w:b/>
          <w:bCs/>
          <w:color w:val="auto"/>
          <w:sz w:val="36"/>
          <w:szCs w:val="36"/>
        </w:rPr>
        <w:t xml:space="preserve">第五章  </w:t>
      </w:r>
      <w:bookmarkEnd w:id="32"/>
      <w:bookmarkEnd w:id="33"/>
      <w:bookmarkEnd w:id="34"/>
      <w:bookmarkEnd w:id="35"/>
      <w:r>
        <w:rPr>
          <w:rFonts w:hint="eastAsia" w:ascii="宋体" w:hAnsi="宋体" w:eastAsia="宋体" w:cs="宋体"/>
          <w:b/>
          <w:bCs/>
          <w:color w:val="auto"/>
          <w:sz w:val="36"/>
          <w:szCs w:val="36"/>
          <w:lang w:val="en-US" w:eastAsia="zh-CN"/>
        </w:rPr>
        <w:t>项目采购需求</w:t>
      </w:r>
      <w:bookmarkEnd w:id="36"/>
      <w:bookmarkEnd w:id="37"/>
      <w:bookmarkEnd w:id="38"/>
    </w:p>
    <w:p w14:paraId="4C0C1E7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kern w:val="0"/>
          <w:sz w:val="28"/>
          <w:szCs w:val="28"/>
        </w:rPr>
      </w:pPr>
      <w:r>
        <w:rPr>
          <w:rFonts w:hint="eastAsia" w:ascii="仿宋" w:hAnsi="仿宋" w:eastAsia="仿宋" w:cs="仿宋"/>
          <w:b/>
          <w:bCs/>
          <w:color w:val="auto"/>
          <w:kern w:val="0"/>
          <w:sz w:val="28"/>
          <w:szCs w:val="28"/>
        </w:rPr>
        <w:t>一、项目概况</w:t>
      </w:r>
    </w:p>
    <w:p w14:paraId="3BEE45E3">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淮安市博物馆是苏北地区的一个具有悠久历史和重要影响的综合性历史博物馆，改扩建后该馆占地13亩，建筑面积12000平方米，主楼高四层，局部五层，还有</w:t>
      </w:r>
      <w:r>
        <w:rPr>
          <w:rFonts w:hint="eastAsia" w:ascii="仿宋" w:hAnsi="仿宋" w:eastAsia="仿宋" w:cs="仿宋"/>
          <w:color w:val="auto"/>
          <w:sz w:val="28"/>
          <w:szCs w:val="28"/>
          <w:lang w:val="en-US" w:eastAsia="zh-CN"/>
        </w:rPr>
        <w:t>小</w:t>
      </w:r>
      <w:r>
        <w:rPr>
          <w:rFonts w:hint="eastAsia" w:ascii="仿宋" w:hAnsi="仿宋" w:eastAsia="仿宋" w:cs="仿宋"/>
          <w:color w:val="auto"/>
          <w:sz w:val="28"/>
          <w:szCs w:val="28"/>
        </w:rPr>
        <w:t>型地下停车库。</w:t>
      </w:r>
    </w:p>
    <w:p w14:paraId="0996F6BD">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现由于本馆消防系统已运行超19年，核心设备如消防水泵、喷淋系统等逐渐老化，存在功率不足、误报率升高、响应速度减缓等问题，难以适配馆藏文物对火灾“早发现、早处置”的严苛需求。决定进行此次对二</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三</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四层消防系统进行局部改造。</w:t>
      </w:r>
    </w:p>
    <w:p w14:paraId="6F9D262D">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项目施工中做好保护措施不得影响正常展览、办公人员工作，合理安排施工工期，按采购人要求实施。</w:t>
      </w:r>
    </w:p>
    <w:p w14:paraId="69EE6D1B">
      <w:pPr>
        <w:pStyle w:val="18"/>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二、其它要求</w:t>
      </w:r>
    </w:p>
    <w:p w14:paraId="6DE45160">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 合规性：需完全符合《建筑设计防火规范》（GB 50016）、《博物馆建筑设计规范》（JGJ 66）等相关专项标准。</w:t>
      </w:r>
    </w:p>
    <w:p w14:paraId="0D96BC1E">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2.文物保护适配：所有改造材料、设备及施工工艺需避免对文物造成腐蚀、潮湿、振动损伤，严禁使用明火作业，动火需审批并采取隔离防护。</w:t>
      </w:r>
    </w:p>
    <w:p w14:paraId="733C416B">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 功能完整性：覆盖火灾自动报警、自动灭火、疏散引导、防排烟、应急照明、防火分隔等全系统升级，满足博物馆展厅、办公区域等不同区域的消防需求。</w:t>
      </w:r>
    </w:p>
    <w:p w14:paraId="1562BBF8">
      <w:pPr>
        <w:pStyle w:val="18"/>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三、施工与验收要求</w:t>
      </w:r>
    </w:p>
    <w:p w14:paraId="2DB08863">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1. 施工规范：管道安装、设备固定需符合工艺标准，施工过程中不得损坏系统组件性能。</w:t>
      </w:r>
    </w:p>
    <w:p w14:paraId="03565C8A">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 验收标准：竣工后需提供完整的设计图纸、设备清单、检测报告等资料；系统需通过模拟火灾试验，验证灭火效能、联动协调性及持续运行能力，符合规范要求后方可投入使用。</w:t>
      </w:r>
    </w:p>
    <w:p w14:paraId="7BCE0BD0">
      <w:pPr>
        <w:pStyle w:val="18"/>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四、交付及验收</w:t>
      </w:r>
    </w:p>
    <w:p w14:paraId="19C8703A">
      <w:pPr>
        <w:pStyle w:val="18"/>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 交付周期：合同签订后150日历天内完成全部改造及调试，施工期间需保障博物馆正常开放（分区施工）；</w:t>
      </w:r>
    </w:p>
    <w:p w14:paraId="15526F2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outlineLvl w:val="1"/>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 验收标准：提供完整的竣工资料（含设计图纸、设备清单、检测报告、验收申请），通过消防救援机构专项验收及文物部门保护评估。</w:t>
      </w:r>
    </w:p>
    <w:p w14:paraId="53314BE0">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仿宋" w:hAnsi="仿宋" w:eastAsia="仿宋" w:cs="仿宋"/>
          <w:b/>
          <w:bCs/>
          <w:color w:val="auto"/>
          <w:sz w:val="28"/>
          <w:szCs w:val="28"/>
        </w:rPr>
      </w:pPr>
      <w:r>
        <w:rPr>
          <w:rFonts w:hint="eastAsia" w:ascii="仿宋" w:hAnsi="仿宋" w:eastAsia="仿宋" w:cs="仿宋"/>
          <w:b/>
          <w:bCs/>
          <w:color w:val="auto"/>
          <w:spacing w:val="0"/>
          <w:position w:val="0"/>
          <w:sz w:val="28"/>
          <w:szCs w:val="28"/>
          <w:lang w:val="en-US" w:eastAsia="zh-CN"/>
        </w:rPr>
        <w:t>五</w:t>
      </w:r>
      <w:r>
        <w:rPr>
          <w:rFonts w:hint="eastAsia" w:ascii="仿宋" w:hAnsi="仿宋" w:eastAsia="仿宋" w:cs="仿宋"/>
          <w:b/>
          <w:bCs/>
          <w:color w:val="auto"/>
          <w:spacing w:val="0"/>
          <w:position w:val="0"/>
          <w:sz w:val="28"/>
          <w:szCs w:val="28"/>
        </w:rPr>
        <w:t>、</w:t>
      </w:r>
      <w:bookmarkStart w:id="39" w:name="_Toc10158"/>
      <w:r>
        <w:rPr>
          <w:rFonts w:hint="eastAsia" w:ascii="仿宋" w:hAnsi="仿宋" w:eastAsia="仿宋" w:cs="仿宋"/>
          <w:b/>
          <w:bCs/>
          <w:color w:val="auto"/>
          <w:sz w:val="28"/>
          <w:szCs w:val="28"/>
        </w:rPr>
        <w:t>工程量清单</w:t>
      </w:r>
      <w:bookmarkEnd w:id="39"/>
    </w:p>
    <w:p w14:paraId="418D7526">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本项目采用工程量清单报价方式，工程量清单请各供应商</w:t>
      </w:r>
      <w:r>
        <w:rPr>
          <w:rFonts w:hint="eastAsia" w:ascii="仿宋" w:hAnsi="仿宋" w:eastAsia="仿宋" w:cs="仿宋"/>
          <w:color w:val="auto"/>
          <w:sz w:val="28"/>
          <w:szCs w:val="28"/>
          <w:lang w:val="en-US" w:eastAsia="zh-CN"/>
        </w:rPr>
        <w:t>从淮安市政府采购网</w:t>
      </w:r>
      <w:r>
        <w:rPr>
          <w:rFonts w:hint="eastAsia" w:ascii="仿宋" w:hAnsi="仿宋" w:eastAsia="仿宋" w:cs="仿宋"/>
          <w:color w:val="auto"/>
          <w:sz w:val="28"/>
          <w:szCs w:val="28"/>
        </w:rPr>
        <w:t>自行下载。</w:t>
      </w:r>
    </w:p>
    <w:p w14:paraId="6A739AE0">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仿宋" w:hAnsi="仿宋" w:eastAsia="仿宋" w:cs="仿宋"/>
          <w:b/>
          <w:bCs/>
          <w:color w:val="auto"/>
          <w:sz w:val="28"/>
          <w:szCs w:val="28"/>
          <w:lang w:val="en-US" w:eastAsia="zh-CN"/>
        </w:rPr>
      </w:pPr>
      <w:bookmarkStart w:id="40" w:name="_Toc14692"/>
      <w:r>
        <w:rPr>
          <w:rFonts w:hint="eastAsia" w:ascii="仿宋" w:hAnsi="仿宋" w:eastAsia="仿宋" w:cs="仿宋"/>
          <w:b/>
          <w:bCs/>
          <w:color w:val="auto"/>
          <w:sz w:val="28"/>
          <w:szCs w:val="28"/>
          <w:lang w:val="en-US" w:eastAsia="zh-CN"/>
        </w:rPr>
        <w:t>六、技术规范</w:t>
      </w:r>
      <w:bookmarkEnd w:id="40"/>
    </w:p>
    <w:p w14:paraId="5A70B817">
      <w:pPr>
        <w:keepNext w:val="0"/>
        <w:keepLines w:val="0"/>
        <w:pageBreakBefore w:val="0"/>
        <w:widowControl w:val="0"/>
        <w:kinsoku/>
        <w:wordWrap/>
        <w:overflowPunct/>
        <w:topLinePunct w:val="0"/>
        <w:autoSpaceDE/>
        <w:autoSpaceDN/>
        <w:bidi w:val="0"/>
        <w:adjustRightInd/>
        <w:snapToGrid/>
        <w:spacing w:line="520" w:lineRule="exact"/>
        <w:ind w:firstLine="560"/>
        <w:textAlignment w:val="auto"/>
        <w:rPr>
          <w:rFonts w:hint="eastAsia" w:ascii="仿宋" w:hAnsi="仿宋" w:eastAsia="仿宋" w:cs="仿宋"/>
          <w:color w:val="auto"/>
          <w:sz w:val="28"/>
          <w:szCs w:val="28"/>
          <w:lang w:val="en-US" w:eastAsia="zh-CN"/>
        </w:rPr>
      </w:pPr>
      <w:bookmarkStart w:id="41" w:name="_Toc27599"/>
      <w:r>
        <w:rPr>
          <w:rFonts w:hint="eastAsia" w:ascii="仿宋" w:hAnsi="仿宋" w:eastAsia="仿宋" w:cs="仿宋"/>
          <w:color w:val="auto"/>
          <w:sz w:val="28"/>
          <w:szCs w:val="28"/>
          <w:lang w:val="en-US" w:eastAsia="zh-CN"/>
        </w:rPr>
        <w:t>符合相关施工技术规范。</w:t>
      </w:r>
    </w:p>
    <w:p w14:paraId="678E9B3F">
      <w:pPr>
        <w:keepNext w:val="0"/>
        <w:keepLines w:val="0"/>
        <w:pageBreakBefore w:val="0"/>
        <w:widowControl w:val="0"/>
        <w:spacing w:line="360" w:lineRule="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七、商务部分</w:t>
      </w:r>
      <w:bookmarkEnd w:id="41"/>
    </w:p>
    <w:p w14:paraId="1CD020D9">
      <w:pPr>
        <w:keepNext w:val="0"/>
        <w:keepLines w:val="0"/>
        <w:pageBreakBefore w:val="0"/>
        <w:widowControl w:val="0"/>
        <w:spacing w:line="360" w:lineRule="auto"/>
        <w:ind w:firstLine="560"/>
        <w:rPr>
          <w:rFonts w:hint="eastAsia" w:ascii="仿宋" w:hAnsi="仿宋" w:eastAsia="仿宋" w:cs="仿宋"/>
          <w:color w:val="auto"/>
          <w:sz w:val="28"/>
          <w:szCs w:val="28"/>
          <w:highlight w:val="none"/>
          <w:lang w:val="en-US" w:eastAsia="zh-CN"/>
        </w:rPr>
      </w:pPr>
      <w:bookmarkStart w:id="42" w:name="_Toc2707"/>
      <w:r>
        <w:rPr>
          <w:rFonts w:hint="eastAsia" w:ascii="仿宋" w:hAnsi="仿宋" w:eastAsia="仿宋" w:cs="仿宋"/>
          <w:color w:val="auto"/>
          <w:sz w:val="28"/>
          <w:szCs w:val="28"/>
          <w:highlight w:val="none"/>
          <w:lang w:val="en-US" w:eastAsia="zh-CN"/>
        </w:rPr>
        <w:t>1、质量标准：合格</w:t>
      </w:r>
      <w:bookmarkEnd w:id="42"/>
    </w:p>
    <w:p w14:paraId="7A96829D">
      <w:pPr>
        <w:keepNext w:val="0"/>
        <w:keepLines w:val="0"/>
        <w:pageBreakBefore w:val="0"/>
        <w:widowControl w:val="0"/>
        <w:spacing w:line="360" w:lineRule="auto"/>
        <w:ind w:firstLine="560"/>
        <w:rPr>
          <w:rFonts w:hint="eastAsia" w:ascii="宋体" w:hAnsi="宋体" w:eastAsia="宋体" w:cs="宋体"/>
          <w:b/>
          <w:bCs/>
          <w:color w:val="auto"/>
          <w:sz w:val="36"/>
          <w:szCs w:val="36"/>
        </w:rPr>
      </w:pPr>
      <w:bookmarkStart w:id="43" w:name="_Toc23478"/>
      <w:r>
        <w:rPr>
          <w:rFonts w:hint="eastAsia" w:ascii="仿宋" w:hAnsi="仿宋" w:eastAsia="仿宋" w:cs="仿宋"/>
          <w:color w:val="auto"/>
          <w:sz w:val="28"/>
          <w:szCs w:val="28"/>
          <w:highlight w:val="none"/>
          <w:lang w:val="en-US" w:eastAsia="zh-CN"/>
        </w:rPr>
        <w:t>2、付款方式：</w:t>
      </w:r>
      <w:bookmarkEnd w:id="43"/>
      <w:bookmarkStart w:id="44" w:name="_Toc11593"/>
      <w:bookmarkStart w:id="45" w:name="_Toc879"/>
      <w:bookmarkStart w:id="46" w:name="_Toc11869"/>
      <w:bookmarkStart w:id="47" w:name="_Toc21702"/>
      <w:r>
        <w:rPr>
          <w:rFonts w:hint="eastAsia" w:ascii="仿宋" w:hAnsi="仿宋" w:eastAsia="仿宋" w:cs="仿宋"/>
          <w:color w:val="auto"/>
          <w:sz w:val="28"/>
          <w:szCs w:val="28"/>
        </w:rPr>
        <w:t>签订合同后，甲方收到乙方发票后20个工作日内，甲方向乙方支付合同金额的50%</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highlight w:val="none"/>
          <w:lang w:val="en-US" w:eastAsia="zh-CN"/>
        </w:rPr>
        <w:t>工程竣工验收合格后付至合同价款的80%；经审计后付至审定价的97%；余款待缺陷责任期后一次性付清。</w:t>
      </w:r>
    </w:p>
    <w:bookmarkEnd w:id="44"/>
    <w:bookmarkEnd w:id="45"/>
    <w:p w14:paraId="7503DC9C">
      <w:pPr>
        <w:pStyle w:val="40"/>
        <w:keepNext/>
        <w:keepLines w:val="0"/>
        <w:pageBreakBefore w:val="0"/>
        <w:widowControl w:val="0"/>
        <w:spacing w:before="200"/>
        <w:jc w:val="center"/>
        <w:rPr>
          <w:rFonts w:hint="eastAsia" w:ascii="仿宋" w:hAnsi="仿宋" w:eastAsia="宋体" w:cs="仿宋"/>
          <w:b/>
          <w:bCs/>
          <w:color w:val="auto"/>
          <w:szCs w:val="36"/>
          <w:lang w:val="en-US" w:eastAsia="zh-CN"/>
        </w:rPr>
      </w:pPr>
      <w:bookmarkStart w:id="48" w:name="_Toc28507"/>
      <w:r>
        <w:rPr>
          <w:rFonts w:hint="eastAsia" w:ascii="宋体" w:hAnsi="宋体" w:eastAsia="宋体" w:cs="宋体"/>
          <w:b/>
          <w:bCs/>
          <w:color w:val="auto"/>
          <w:sz w:val="36"/>
          <w:szCs w:val="36"/>
        </w:rPr>
        <w:t>第</w:t>
      </w:r>
      <w:r>
        <w:rPr>
          <w:rFonts w:hint="eastAsia" w:ascii="宋体" w:hAnsi="宋体" w:eastAsia="宋体" w:cs="宋体"/>
          <w:b/>
          <w:bCs/>
          <w:color w:val="auto"/>
          <w:sz w:val="36"/>
          <w:szCs w:val="36"/>
          <w:lang w:val="en-US" w:eastAsia="zh-CN"/>
        </w:rPr>
        <w:t>六</w:t>
      </w:r>
      <w:r>
        <w:rPr>
          <w:rFonts w:hint="eastAsia" w:ascii="宋体" w:hAnsi="宋体" w:eastAsia="宋体" w:cs="宋体"/>
          <w:b/>
          <w:bCs/>
          <w:color w:val="auto"/>
          <w:sz w:val="36"/>
          <w:szCs w:val="36"/>
        </w:rPr>
        <w:t>章  响应文件</w:t>
      </w:r>
      <w:r>
        <w:rPr>
          <w:rFonts w:hint="eastAsia" w:ascii="宋体" w:hAnsi="宋体" w:eastAsia="宋体" w:cs="宋体"/>
          <w:b/>
          <w:bCs/>
          <w:color w:val="auto"/>
          <w:sz w:val="36"/>
          <w:szCs w:val="36"/>
          <w:lang w:val="en-US" w:eastAsia="zh-CN"/>
        </w:rPr>
        <w:t>格式</w:t>
      </w:r>
      <w:bookmarkEnd w:id="48"/>
    </w:p>
    <w:p w14:paraId="48684D14">
      <w:pPr>
        <w:pStyle w:val="406"/>
        <w:keepNext/>
        <w:keepLines w:val="0"/>
        <w:pageBreakBefore w:val="0"/>
        <w:widowControl w:val="0"/>
        <w:ind w:firstLine="2640"/>
        <w:rPr>
          <w:rFonts w:hint="eastAsia" w:ascii="仿宋" w:hAnsi="仿宋" w:eastAsia="仿宋" w:cs="仿宋"/>
          <w:color w:val="auto"/>
          <w:sz w:val="44"/>
          <w:szCs w:val="44"/>
        </w:rPr>
      </w:pPr>
    </w:p>
    <w:p w14:paraId="0A82E2BA">
      <w:pPr>
        <w:keepNext/>
        <w:keepLines w:val="0"/>
        <w:pageBreakBefore w:val="0"/>
        <w:widowControl w:val="0"/>
        <w:spacing w:line="360" w:lineRule="auto"/>
        <w:rPr>
          <w:rFonts w:hint="eastAsia" w:ascii="宋体" w:hAnsi="宋体" w:eastAsia="宋体" w:cs="宋体"/>
          <w:b/>
          <w:bCs/>
          <w:color w:val="auto"/>
          <w:sz w:val="36"/>
          <w:szCs w:val="24"/>
        </w:rPr>
      </w:pPr>
    </w:p>
    <w:p w14:paraId="0BDE3343">
      <w:pPr>
        <w:keepNext/>
        <w:keepLines w:val="0"/>
        <w:pageBreakBefore w:val="0"/>
        <w:widowControl w:val="0"/>
        <w:spacing w:line="360" w:lineRule="auto"/>
        <w:jc w:val="center"/>
        <w:outlineLvl w:val="1"/>
        <w:rPr>
          <w:rFonts w:hint="eastAsia" w:ascii="宋体" w:hAnsi="宋体" w:eastAsia="宋体" w:cs="宋体"/>
          <w:b/>
          <w:bCs/>
          <w:color w:val="auto"/>
          <w:sz w:val="36"/>
          <w:szCs w:val="24"/>
        </w:rPr>
      </w:pPr>
      <w:r>
        <w:rPr>
          <w:rFonts w:hint="eastAsia" w:ascii="宋体" w:hAnsi="宋体" w:eastAsia="宋体" w:cs="宋体"/>
          <w:b/>
          <w:bCs/>
          <w:color w:val="auto"/>
          <w:sz w:val="60"/>
          <w:szCs w:val="60"/>
        </w:rPr>
        <w:t>响</w:t>
      </w:r>
      <w:r>
        <w:rPr>
          <w:rFonts w:hint="eastAsia" w:ascii="宋体" w:hAnsi="宋体" w:cs="宋体"/>
          <w:b/>
          <w:bCs/>
          <w:color w:val="auto"/>
          <w:sz w:val="60"/>
          <w:szCs w:val="60"/>
          <w:lang w:val="en-US" w:eastAsia="zh-CN"/>
        </w:rPr>
        <w:t xml:space="preserve"> </w:t>
      </w:r>
      <w:r>
        <w:rPr>
          <w:rFonts w:hint="eastAsia" w:ascii="宋体" w:hAnsi="宋体" w:eastAsia="宋体" w:cs="宋体"/>
          <w:b/>
          <w:bCs/>
          <w:color w:val="auto"/>
          <w:sz w:val="60"/>
          <w:szCs w:val="60"/>
        </w:rPr>
        <w:t>应</w:t>
      </w:r>
      <w:r>
        <w:rPr>
          <w:rFonts w:hint="eastAsia" w:ascii="宋体" w:hAnsi="宋体" w:cs="宋体"/>
          <w:b/>
          <w:bCs/>
          <w:color w:val="auto"/>
          <w:sz w:val="60"/>
          <w:szCs w:val="60"/>
          <w:lang w:val="en-US" w:eastAsia="zh-CN"/>
        </w:rPr>
        <w:t xml:space="preserve"> </w:t>
      </w:r>
      <w:r>
        <w:rPr>
          <w:rFonts w:hint="eastAsia" w:ascii="宋体" w:hAnsi="宋体" w:eastAsia="宋体" w:cs="宋体"/>
          <w:b/>
          <w:bCs/>
          <w:color w:val="auto"/>
          <w:sz w:val="60"/>
          <w:szCs w:val="60"/>
        </w:rPr>
        <w:t>文</w:t>
      </w:r>
      <w:r>
        <w:rPr>
          <w:rFonts w:hint="eastAsia" w:ascii="宋体" w:hAnsi="宋体" w:cs="宋体"/>
          <w:b/>
          <w:bCs/>
          <w:color w:val="auto"/>
          <w:sz w:val="60"/>
          <w:szCs w:val="60"/>
          <w:lang w:val="en-US" w:eastAsia="zh-CN"/>
        </w:rPr>
        <w:t xml:space="preserve"> </w:t>
      </w:r>
      <w:r>
        <w:rPr>
          <w:rFonts w:hint="eastAsia" w:ascii="宋体" w:hAnsi="宋体" w:eastAsia="宋体" w:cs="宋体"/>
          <w:b/>
          <w:bCs/>
          <w:color w:val="auto"/>
          <w:sz w:val="60"/>
          <w:szCs w:val="60"/>
        </w:rPr>
        <w:t>件</w:t>
      </w:r>
    </w:p>
    <w:p w14:paraId="15871EB8">
      <w:pPr>
        <w:keepNext/>
        <w:keepLines w:val="0"/>
        <w:pageBreakBefore w:val="0"/>
        <w:widowControl w:val="0"/>
        <w:spacing w:line="400" w:lineRule="exact"/>
        <w:ind w:firstLine="1446"/>
        <w:rPr>
          <w:rFonts w:hint="eastAsia" w:ascii="宋体" w:hAnsi="宋体" w:eastAsia="宋体" w:cs="宋体"/>
          <w:b/>
          <w:bCs/>
          <w:color w:val="auto"/>
          <w:sz w:val="36"/>
          <w:szCs w:val="24"/>
        </w:rPr>
      </w:pPr>
    </w:p>
    <w:p w14:paraId="657EB766">
      <w:pPr>
        <w:keepNext/>
        <w:keepLines w:val="0"/>
        <w:pageBreakBefore w:val="0"/>
        <w:widowControl w:val="0"/>
        <w:spacing w:line="400" w:lineRule="exact"/>
        <w:ind w:firstLine="1446"/>
        <w:rPr>
          <w:rFonts w:hint="eastAsia" w:ascii="宋体" w:hAnsi="宋体" w:eastAsia="宋体" w:cs="宋体"/>
          <w:b/>
          <w:bCs/>
          <w:color w:val="auto"/>
          <w:sz w:val="36"/>
          <w:szCs w:val="24"/>
        </w:rPr>
      </w:pPr>
    </w:p>
    <w:p w14:paraId="4AE33EA3">
      <w:pPr>
        <w:pStyle w:val="64"/>
        <w:keepNext/>
        <w:keepLines w:val="0"/>
        <w:pageBreakBefore w:val="0"/>
        <w:widowControl w:val="0"/>
        <w:rPr>
          <w:rFonts w:hint="eastAsia"/>
          <w:color w:val="auto"/>
        </w:rPr>
      </w:pPr>
    </w:p>
    <w:p w14:paraId="2581EF70">
      <w:pPr>
        <w:keepNext/>
        <w:keepLines w:val="0"/>
        <w:pageBreakBefore w:val="0"/>
        <w:widowControl w:val="0"/>
        <w:spacing w:line="400" w:lineRule="exact"/>
        <w:ind w:firstLine="1446"/>
        <w:rPr>
          <w:rFonts w:hint="eastAsia" w:ascii="宋体" w:hAnsi="宋体" w:eastAsia="宋体" w:cs="宋体"/>
          <w:b/>
          <w:bCs/>
          <w:color w:val="auto"/>
          <w:sz w:val="36"/>
          <w:szCs w:val="24"/>
        </w:rPr>
      </w:pPr>
    </w:p>
    <w:p w14:paraId="65C4E62A">
      <w:pPr>
        <w:keepNext/>
        <w:keepLines w:val="0"/>
        <w:pageBreakBefore w:val="0"/>
        <w:widowControl w:val="0"/>
        <w:spacing w:line="960" w:lineRule="auto"/>
        <w:ind w:firstLine="1446"/>
        <w:rPr>
          <w:rFonts w:hint="eastAsia" w:ascii="宋体" w:hAnsi="宋体" w:eastAsia="宋体" w:cs="宋体"/>
          <w:b/>
          <w:bCs/>
          <w:color w:val="auto"/>
          <w:sz w:val="36"/>
          <w:szCs w:val="24"/>
        </w:rPr>
      </w:pPr>
      <w:r>
        <w:rPr>
          <w:rFonts w:hint="eastAsia" w:ascii="宋体" w:hAnsi="宋体" w:eastAsia="宋体" w:cs="宋体"/>
          <w:b/>
          <w:bCs/>
          <w:color w:val="auto"/>
          <w:sz w:val="36"/>
          <w:szCs w:val="24"/>
        </w:rPr>
        <w:t>项目名称</w:t>
      </w:r>
      <w:r>
        <w:rPr>
          <w:rFonts w:hint="eastAsia" w:ascii="宋体" w:hAnsi="宋体" w:eastAsia="宋体" w:cs="宋体"/>
          <w:b/>
          <w:bCs/>
          <w:color w:val="auto"/>
          <w:sz w:val="36"/>
          <w:szCs w:val="24"/>
          <w:lang w:eastAsia="zh-CN"/>
        </w:rPr>
        <w:t>：</w:t>
      </w:r>
    </w:p>
    <w:p w14:paraId="3FF31ABB">
      <w:pPr>
        <w:keepNext/>
        <w:keepLines w:val="0"/>
        <w:pageBreakBefore w:val="0"/>
        <w:widowControl w:val="0"/>
        <w:spacing w:line="960" w:lineRule="auto"/>
        <w:ind w:firstLine="1446"/>
        <w:rPr>
          <w:rFonts w:hint="eastAsia" w:ascii="宋体" w:hAnsi="宋体" w:eastAsia="宋体" w:cs="宋体"/>
          <w:b/>
          <w:bCs/>
          <w:color w:val="auto"/>
          <w:sz w:val="36"/>
          <w:szCs w:val="24"/>
        </w:rPr>
      </w:pPr>
      <w:r>
        <w:rPr>
          <w:rFonts w:hint="eastAsia" w:ascii="宋体" w:hAnsi="宋体" w:eastAsia="宋体" w:cs="宋体"/>
          <w:b/>
          <w:bCs/>
          <w:color w:val="auto"/>
          <w:sz w:val="36"/>
          <w:szCs w:val="24"/>
        </w:rPr>
        <w:t>项目编号</w:t>
      </w:r>
      <w:r>
        <w:rPr>
          <w:rFonts w:hint="eastAsia" w:ascii="宋体" w:hAnsi="宋体" w:eastAsia="宋体" w:cs="宋体"/>
          <w:b/>
          <w:bCs/>
          <w:color w:val="auto"/>
          <w:sz w:val="36"/>
          <w:szCs w:val="24"/>
          <w:lang w:eastAsia="zh-CN"/>
        </w:rPr>
        <w:t>：</w:t>
      </w:r>
    </w:p>
    <w:p w14:paraId="0778E4E7">
      <w:pPr>
        <w:keepNext/>
        <w:keepLines w:val="0"/>
        <w:pageBreakBefore w:val="0"/>
        <w:widowControl w:val="0"/>
        <w:spacing w:line="960" w:lineRule="auto"/>
        <w:ind w:firstLine="1446"/>
        <w:rPr>
          <w:rFonts w:hint="eastAsia" w:ascii="宋体" w:hAnsi="宋体" w:eastAsia="宋体" w:cs="宋体"/>
          <w:b/>
          <w:color w:val="auto"/>
          <w:sz w:val="36"/>
          <w:szCs w:val="24"/>
        </w:rPr>
      </w:pPr>
      <w:r>
        <w:rPr>
          <w:rFonts w:hint="eastAsia" w:ascii="宋体" w:hAnsi="宋体" w:eastAsia="宋体" w:cs="宋体"/>
          <w:b/>
          <w:bCs/>
          <w:color w:val="auto"/>
          <w:sz w:val="36"/>
          <w:szCs w:val="24"/>
        </w:rPr>
        <w:t>供</w:t>
      </w:r>
      <w:r>
        <w:rPr>
          <w:rFonts w:hint="eastAsia" w:ascii="宋体" w:hAnsi="宋体" w:eastAsia="宋体" w:cs="宋体"/>
          <w:b/>
          <w:bCs/>
          <w:color w:val="auto"/>
          <w:sz w:val="36"/>
          <w:szCs w:val="24"/>
          <w:lang w:val="en-US" w:eastAsia="zh-CN"/>
        </w:rPr>
        <w:t xml:space="preserve"> </w:t>
      </w:r>
      <w:r>
        <w:rPr>
          <w:rFonts w:hint="eastAsia" w:ascii="宋体" w:hAnsi="宋体" w:eastAsia="宋体" w:cs="宋体"/>
          <w:b/>
          <w:bCs/>
          <w:color w:val="auto"/>
          <w:sz w:val="36"/>
          <w:szCs w:val="24"/>
        </w:rPr>
        <w:t>应</w:t>
      </w:r>
      <w:r>
        <w:rPr>
          <w:rFonts w:hint="eastAsia" w:ascii="宋体" w:hAnsi="宋体" w:eastAsia="宋体" w:cs="宋体"/>
          <w:b/>
          <w:bCs/>
          <w:color w:val="auto"/>
          <w:sz w:val="36"/>
          <w:szCs w:val="24"/>
          <w:lang w:val="en-US" w:eastAsia="zh-CN"/>
        </w:rPr>
        <w:t xml:space="preserve"> </w:t>
      </w:r>
      <w:r>
        <w:rPr>
          <w:rFonts w:hint="eastAsia" w:ascii="宋体" w:hAnsi="宋体" w:eastAsia="宋体" w:cs="宋体"/>
          <w:b/>
          <w:bCs/>
          <w:color w:val="auto"/>
          <w:sz w:val="36"/>
          <w:szCs w:val="24"/>
        </w:rPr>
        <w:t>商</w:t>
      </w:r>
      <w:r>
        <w:rPr>
          <w:rFonts w:hint="eastAsia" w:ascii="宋体" w:hAnsi="宋体" w:eastAsia="宋体" w:cs="宋体"/>
          <w:b/>
          <w:bCs/>
          <w:color w:val="auto"/>
          <w:sz w:val="36"/>
          <w:szCs w:val="24"/>
          <w:lang w:eastAsia="zh-CN"/>
        </w:rPr>
        <w:t>：</w:t>
      </w:r>
    </w:p>
    <w:p w14:paraId="55F10CD1">
      <w:pPr>
        <w:pStyle w:val="406"/>
        <w:keepNext/>
        <w:keepLines w:val="0"/>
        <w:pageBreakBefore w:val="0"/>
        <w:widowControl w:val="0"/>
        <w:rPr>
          <w:rFonts w:hint="eastAsia" w:ascii="宋体" w:hAnsi="宋体" w:eastAsia="宋体" w:cs="宋体"/>
          <w:b/>
          <w:color w:val="auto"/>
          <w:sz w:val="36"/>
          <w:szCs w:val="24"/>
        </w:rPr>
      </w:pPr>
    </w:p>
    <w:p w14:paraId="4CA116A0">
      <w:pPr>
        <w:pStyle w:val="406"/>
        <w:keepNext/>
        <w:keepLines w:val="0"/>
        <w:pageBreakBefore w:val="0"/>
        <w:widowControl w:val="0"/>
        <w:spacing w:line="720" w:lineRule="auto"/>
        <w:jc w:val="both"/>
        <w:rPr>
          <w:rFonts w:hint="eastAsia" w:ascii="宋体" w:hAnsi="宋体" w:eastAsia="宋体" w:cs="宋体"/>
          <w:b/>
          <w:color w:val="auto"/>
          <w:sz w:val="36"/>
          <w:szCs w:val="24"/>
        </w:rPr>
      </w:pPr>
    </w:p>
    <w:p w14:paraId="5C3EA4AB">
      <w:pPr>
        <w:pStyle w:val="406"/>
        <w:keepNext/>
        <w:keepLines w:val="0"/>
        <w:pageBreakBefore w:val="0"/>
        <w:widowControl w:val="0"/>
        <w:spacing w:line="360" w:lineRule="auto"/>
        <w:jc w:val="center"/>
        <w:rPr>
          <w:rFonts w:hint="eastAsia" w:ascii="宋体" w:hAnsi="宋体" w:eastAsia="宋体" w:cs="宋体"/>
          <w:b/>
          <w:color w:val="auto"/>
          <w:sz w:val="36"/>
          <w:szCs w:val="24"/>
        </w:rPr>
      </w:pPr>
    </w:p>
    <w:p w14:paraId="37A48279">
      <w:pPr>
        <w:pStyle w:val="406"/>
        <w:keepNext/>
        <w:keepLines w:val="0"/>
        <w:pageBreakBefore w:val="0"/>
        <w:widowControl w:val="0"/>
        <w:spacing w:line="360" w:lineRule="auto"/>
        <w:jc w:val="center"/>
        <w:rPr>
          <w:rFonts w:hint="eastAsia" w:ascii="仿宋" w:hAnsi="仿宋" w:eastAsia="仿宋" w:cs="仿宋"/>
          <w:b/>
          <w:color w:val="auto"/>
          <w:sz w:val="32"/>
          <w:szCs w:val="20"/>
        </w:rPr>
      </w:pPr>
      <w:r>
        <w:rPr>
          <w:rFonts w:hint="eastAsia" w:ascii="宋体" w:hAnsi="宋体" w:eastAsia="宋体" w:cs="宋体"/>
          <w:b/>
          <w:color w:val="auto"/>
          <w:sz w:val="36"/>
          <w:szCs w:val="24"/>
        </w:rPr>
        <w:t>二〇二</w:t>
      </w:r>
      <w:r>
        <w:rPr>
          <w:rFonts w:hint="eastAsia" w:hAnsi="宋体" w:cs="宋体"/>
          <w:b/>
          <w:color w:val="auto"/>
          <w:sz w:val="36"/>
          <w:szCs w:val="24"/>
          <w:lang w:val="en-US" w:eastAsia="zh-CN"/>
        </w:rPr>
        <w:t>五</w:t>
      </w:r>
      <w:r>
        <w:rPr>
          <w:rFonts w:hint="eastAsia" w:ascii="宋体" w:hAnsi="宋体" w:eastAsia="宋体" w:cs="宋体"/>
          <w:b/>
          <w:color w:val="auto"/>
          <w:sz w:val="36"/>
          <w:szCs w:val="24"/>
        </w:rPr>
        <w:t>年    月    日</w:t>
      </w:r>
    </w:p>
    <w:p w14:paraId="0E4FB4D9">
      <w:pPr>
        <w:keepNext/>
        <w:keepLines w:val="0"/>
        <w:pageBreakBefore w:val="0"/>
        <w:widowControl w:val="0"/>
        <w:spacing w:line="520" w:lineRule="exact"/>
        <w:rPr>
          <w:rFonts w:hint="eastAsia" w:ascii="仿宋" w:hAnsi="仿宋" w:eastAsia="仿宋" w:cs="仿宋"/>
          <w:color w:val="auto"/>
          <w:sz w:val="28"/>
          <w:szCs w:val="28"/>
        </w:rPr>
      </w:pPr>
    </w:p>
    <w:p w14:paraId="5D6BE0B9">
      <w:pPr>
        <w:keepNext/>
        <w:keepLines w:val="0"/>
        <w:pageBreakBefore w:val="0"/>
        <w:widowControl w:val="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尊敬的供应商:</w:t>
      </w:r>
    </w:p>
    <w:p w14:paraId="39394C53">
      <w:pPr>
        <w:keepNext/>
        <w:keepLines w:val="0"/>
        <w:pageBreakBefore w:val="0"/>
        <w:widowControl w:val="0"/>
        <w:spacing w:line="520" w:lineRule="exact"/>
        <w:ind w:firstLine="480"/>
        <w:rPr>
          <w:rFonts w:hint="eastAsia" w:ascii="仿宋" w:hAnsi="仿宋" w:eastAsia="仿宋" w:cs="仿宋"/>
          <w:color w:val="auto"/>
          <w:sz w:val="28"/>
          <w:szCs w:val="28"/>
        </w:rPr>
      </w:pPr>
      <w:r>
        <w:rPr>
          <w:rFonts w:hint="eastAsia" w:ascii="仿宋" w:hAnsi="仿宋" w:eastAsia="仿宋" w:cs="仿宋"/>
          <w:color w:val="auto"/>
          <w:sz w:val="28"/>
          <w:szCs w:val="28"/>
        </w:rPr>
        <w:t>请按照以下文件的格式要求、内容制作响应文件，否则可能将影响对响应文件的评价。</w:t>
      </w:r>
    </w:p>
    <w:p w14:paraId="3F842148">
      <w:pPr>
        <w:keepNext/>
        <w:keepLines w:val="0"/>
        <w:pageBreakBefore w:val="0"/>
        <w:widowControl w:val="0"/>
        <w:spacing w:line="600" w:lineRule="exact"/>
        <w:ind w:firstLine="482"/>
        <w:rPr>
          <w:rFonts w:hint="eastAsia" w:ascii="仿宋" w:hAnsi="仿宋" w:eastAsia="仿宋" w:cs="仿宋"/>
          <w:b/>
          <w:color w:val="auto"/>
          <w:sz w:val="28"/>
          <w:szCs w:val="28"/>
        </w:rPr>
      </w:pPr>
      <w:r>
        <w:rPr>
          <w:rFonts w:hint="eastAsia" w:ascii="仿宋" w:hAnsi="仿宋" w:eastAsia="仿宋" w:cs="仿宋"/>
          <w:b/>
          <w:color w:val="auto"/>
          <w:sz w:val="28"/>
          <w:szCs w:val="28"/>
        </w:rPr>
        <w:t>磋商文件格式中所有要求签字和盖章的部分，请按要求进行电子签章、电子签字。</w:t>
      </w:r>
    </w:p>
    <w:p w14:paraId="76A5EEA8">
      <w:pPr>
        <w:keepNext/>
        <w:keepLines w:val="0"/>
        <w:pageBreakBefore w:val="0"/>
        <w:widowControl w:val="0"/>
        <w:spacing w:line="360" w:lineRule="auto"/>
        <w:jc w:val="center"/>
        <w:outlineLvl w:val="1"/>
        <w:rPr>
          <w:rFonts w:hint="eastAsia" w:ascii="宋体" w:hAnsi="宋体" w:eastAsia="宋体" w:cs="宋体"/>
          <w:b/>
          <w:bCs/>
          <w:color w:val="auto"/>
          <w:sz w:val="28"/>
          <w:szCs w:val="28"/>
        </w:rPr>
      </w:pPr>
      <w:r>
        <w:rPr>
          <w:rFonts w:hint="eastAsia" w:ascii="宋体" w:hAnsi="宋体" w:eastAsia="宋体" w:cs="宋体"/>
          <w:b/>
          <w:bCs/>
          <w:color w:val="auto"/>
          <w:sz w:val="36"/>
          <w:szCs w:val="36"/>
        </w:rPr>
        <w:br w:type="page" w:clear="all"/>
      </w:r>
      <w:bookmarkEnd w:id="46"/>
      <w:bookmarkEnd w:id="47"/>
      <w:bookmarkStart w:id="49" w:name="_Toc30846"/>
      <w:bookmarkStart w:id="50" w:name="_Toc27108"/>
      <w:r>
        <w:rPr>
          <w:rFonts w:hint="eastAsia" w:ascii="宋体" w:hAnsi="宋体" w:eastAsia="宋体" w:cs="宋体"/>
          <w:b/>
          <w:bCs/>
          <w:color w:val="auto"/>
          <w:sz w:val="32"/>
          <w:szCs w:val="32"/>
        </w:rPr>
        <w:t>一、磋商函</w:t>
      </w:r>
      <w:bookmarkEnd w:id="49"/>
      <w:bookmarkEnd w:id="50"/>
    </w:p>
    <w:p w14:paraId="48D13B30">
      <w:pPr>
        <w:pStyle w:val="343"/>
        <w:keepNext/>
        <w:keepLines w:val="0"/>
        <w:pageBreakBefore w:val="0"/>
        <w:widowControl w:val="0"/>
        <w:spacing w:before="0" w:after="0" w:line="360" w:lineRule="auto"/>
        <w:ind w:firstLine="0"/>
        <w:rPr>
          <w:rFonts w:hint="eastAsia" w:ascii="仿宋" w:hAnsi="仿宋" w:eastAsia="仿宋" w:cs="仿宋"/>
          <w:color w:val="auto"/>
          <w:sz w:val="28"/>
          <w:szCs w:val="28"/>
        </w:rPr>
      </w:pPr>
      <w:r>
        <w:rPr>
          <w:rFonts w:hint="eastAsia" w:ascii="仿宋" w:hAnsi="仿宋" w:eastAsia="仿宋" w:cs="仿宋"/>
          <w:color w:val="auto"/>
          <w:sz w:val="28"/>
          <w:szCs w:val="28"/>
        </w:rPr>
        <w:t>致</w:t>
      </w:r>
      <w:r>
        <w:rPr>
          <w:rFonts w:hint="eastAsia" w:ascii="仿宋" w:hAnsi="仿宋" w:eastAsia="仿宋" w:cs="仿宋"/>
          <w:color w:val="auto"/>
          <w:sz w:val="28"/>
          <w:szCs w:val="28"/>
          <w:u w:val="single"/>
        </w:rPr>
        <w:t xml:space="preserve">    （采购人）     </w:t>
      </w:r>
      <w:r>
        <w:rPr>
          <w:rFonts w:hint="eastAsia" w:ascii="仿宋" w:hAnsi="仿宋" w:eastAsia="仿宋" w:cs="仿宋"/>
          <w:color w:val="auto"/>
          <w:sz w:val="28"/>
          <w:szCs w:val="28"/>
        </w:rPr>
        <w:t>:</w:t>
      </w:r>
    </w:p>
    <w:p w14:paraId="17164283">
      <w:pPr>
        <w:pStyle w:val="343"/>
        <w:keepNext/>
        <w:keepLines w:val="0"/>
        <w:pageBreakBefore w:val="0"/>
        <w:widowControl w:val="0"/>
        <w:spacing w:before="0" w:after="0"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关于</w:t>
      </w:r>
      <w:r>
        <w:rPr>
          <w:rFonts w:hint="eastAsia" w:ascii="仿宋" w:hAnsi="仿宋" w:eastAsia="仿宋" w:cs="仿宋"/>
          <w:color w:val="auto"/>
          <w:sz w:val="28"/>
          <w:szCs w:val="28"/>
          <w:u w:val="single"/>
          <w:lang w:eastAsia="zh-CN"/>
        </w:rPr>
        <w:t>淮安市博物馆设备更新消防设施改造工程</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u w:val="single"/>
          <w:lang w:eastAsia="zh-CN"/>
        </w:rPr>
        <w:t>JSZC-320800-HAWS-C2025-0010</w:t>
      </w:r>
      <w:r>
        <w:rPr>
          <w:rFonts w:hint="eastAsia" w:ascii="仿宋" w:hAnsi="仿宋" w:eastAsia="仿宋" w:cs="仿宋"/>
          <w:color w:val="auto"/>
          <w:sz w:val="28"/>
          <w:szCs w:val="28"/>
        </w:rPr>
        <w:t>）磋商文件（包括更正公告，如果有的话）收悉，我们经详细审阅和研究，现决定参加本项目采购。同时，正式授权下述签字人</w:t>
      </w:r>
      <w:r>
        <w:rPr>
          <w:rFonts w:hint="eastAsia" w:ascii="仿宋" w:hAnsi="仿宋" w:eastAsia="仿宋" w:cs="仿宋"/>
          <w:color w:val="auto"/>
          <w:sz w:val="28"/>
          <w:szCs w:val="28"/>
          <w:u w:val="single"/>
        </w:rPr>
        <w:t>（姓名和职务）</w:t>
      </w:r>
      <w:r>
        <w:rPr>
          <w:rFonts w:hint="eastAsia" w:ascii="仿宋" w:hAnsi="仿宋" w:eastAsia="仿宋" w:cs="仿宋"/>
          <w:color w:val="auto"/>
          <w:sz w:val="28"/>
          <w:szCs w:val="28"/>
        </w:rPr>
        <w:t>代表</w:t>
      </w:r>
      <w:r>
        <w:rPr>
          <w:rFonts w:hint="eastAsia" w:ascii="仿宋" w:hAnsi="仿宋" w:eastAsia="仿宋" w:cs="仿宋"/>
          <w:color w:val="auto"/>
          <w:sz w:val="28"/>
          <w:szCs w:val="28"/>
          <w:u w:val="single"/>
        </w:rPr>
        <w:t>（供应商单位名称）</w:t>
      </w:r>
      <w:r>
        <w:rPr>
          <w:rFonts w:hint="eastAsia" w:ascii="仿宋" w:hAnsi="仿宋" w:eastAsia="仿宋" w:cs="仿宋"/>
          <w:color w:val="auto"/>
          <w:sz w:val="28"/>
          <w:szCs w:val="28"/>
        </w:rPr>
        <w:t>，全权处理本次项目活动的有关事宜。</w:t>
      </w:r>
    </w:p>
    <w:p w14:paraId="2EE5F891">
      <w:pPr>
        <w:pStyle w:val="343"/>
        <w:keepNext/>
        <w:keepLines w:val="0"/>
        <w:pageBreakBefore w:val="0"/>
        <w:widowControl w:val="0"/>
        <w:spacing w:before="0" w:after="0"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1、我单位经现场勘察和研究上述磋商文件规定的各项要求、图纸、工程量清单和其他文件后我方愿以磋商报价为【大写:人民币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元（RMB¥</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元）】的磋商报价按上述磋商文件、合同条款、工程建设标准、图纸、工程量清单的条件承包上述工程的施工、竣工和承担任何质量缺陷的保修责任。</w:t>
      </w:r>
    </w:p>
    <w:p w14:paraId="657FBF0F">
      <w:pPr>
        <w:pStyle w:val="343"/>
        <w:keepNext/>
        <w:keepLines w:val="0"/>
        <w:pageBreakBefore w:val="0"/>
        <w:widowControl w:val="0"/>
        <w:spacing w:before="0" w:after="0"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2、一旦我方成交，我方保证在收到采购单位发出的书面开工令后立即开工，将派出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项目经理</w:t>
      </w:r>
      <w:r>
        <w:rPr>
          <w:rFonts w:hint="eastAsia" w:ascii="仿宋" w:hAnsi="仿宋" w:eastAsia="仿宋" w:cs="仿宋"/>
          <w:color w:val="auto"/>
          <w:sz w:val="28"/>
          <w:szCs w:val="28"/>
        </w:rPr>
        <w:t>姓名、证号）作为本工程的</w:t>
      </w:r>
      <w:r>
        <w:rPr>
          <w:rFonts w:hint="eastAsia" w:ascii="仿宋" w:hAnsi="仿宋" w:eastAsia="仿宋" w:cs="仿宋"/>
          <w:color w:val="auto"/>
          <w:sz w:val="28"/>
          <w:szCs w:val="28"/>
          <w:lang w:eastAsia="zh-CN"/>
        </w:rPr>
        <w:t>项目经理</w:t>
      </w:r>
      <w:r>
        <w:rPr>
          <w:rFonts w:hint="eastAsia" w:ascii="仿宋" w:hAnsi="仿宋" w:eastAsia="仿宋" w:cs="仿宋"/>
          <w:color w:val="auto"/>
          <w:sz w:val="28"/>
          <w:szCs w:val="28"/>
        </w:rPr>
        <w:t>，并保证质量达到采购文件所要求的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标准，在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天内竣工并移交整个工程。</w:t>
      </w:r>
    </w:p>
    <w:p w14:paraId="7209F58C">
      <w:pPr>
        <w:pStyle w:val="343"/>
        <w:keepNext/>
        <w:keepLines w:val="0"/>
        <w:pageBreakBefore w:val="0"/>
        <w:widowControl w:val="0"/>
        <w:spacing w:before="0" w:after="0"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p>
    <w:p w14:paraId="01C47B72">
      <w:pPr>
        <w:pStyle w:val="343"/>
        <w:keepNext/>
        <w:keepLines w:val="0"/>
        <w:pageBreakBefore w:val="0"/>
        <w:widowControl w:val="0"/>
        <w:spacing w:before="0" w:after="0"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4、我单位与参与本次采购活动的其他供应商的负责人不是同一人，也不存在直接控股、管理关系。</w:t>
      </w:r>
    </w:p>
    <w:p w14:paraId="191DF1C4">
      <w:pPr>
        <w:pStyle w:val="343"/>
        <w:keepNext/>
        <w:keepLines w:val="0"/>
        <w:pageBreakBefore w:val="0"/>
        <w:widowControl w:val="0"/>
        <w:spacing w:before="0" w:after="0"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5、我单位没有为本项目提供整体设计、规范编制，以及项目管理、监理、检测等服务。</w:t>
      </w:r>
    </w:p>
    <w:p w14:paraId="46A208C7">
      <w:pPr>
        <w:pStyle w:val="343"/>
        <w:keepNext/>
        <w:keepLines w:val="0"/>
        <w:pageBreakBefore w:val="0"/>
        <w:widowControl w:val="0"/>
        <w:spacing w:before="0" w:after="0"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6、我们同意向贵方提供贵方可能要求的与本次采购有关的任何证据或资料。</w:t>
      </w:r>
    </w:p>
    <w:p w14:paraId="4ACB5591">
      <w:pPr>
        <w:pStyle w:val="343"/>
        <w:keepNext/>
        <w:keepLines w:val="0"/>
        <w:pageBreakBefore w:val="0"/>
        <w:widowControl w:val="0"/>
        <w:spacing w:before="0" w:after="0"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、一旦我方成交，我方将按照采购文件的规定，严格履行合同的责任和义务，并保证在磋商文件中规定的时间完成项目施工。</w:t>
      </w:r>
    </w:p>
    <w:p w14:paraId="48C3B04F">
      <w:pPr>
        <w:pStyle w:val="343"/>
        <w:keepNext/>
        <w:keepLines w:val="0"/>
        <w:pageBreakBefore w:val="0"/>
        <w:widowControl w:val="0"/>
        <w:spacing w:before="0" w:after="0" w:line="360" w:lineRule="auto"/>
        <w:ind w:left="0" w:right="561" w:firstLine="0"/>
        <w:rPr>
          <w:rFonts w:hint="eastAsia" w:ascii="仿宋" w:hAnsi="仿宋" w:eastAsia="仿宋" w:cs="仿宋"/>
          <w:color w:val="auto"/>
          <w:sz w:val="28"/>
          <w:szCs w:val="28"/>
        </w:rPr>
      </w:pPr>
    </w:p>
    <w:p w14:paraId="4A3F44A2">
      <w:pPr>
        <w:pStyle w:val="343"/>
        <w:keepNext/>
        <w:keepLines w:val="0"/>
        <w:pageBreakBefore w:val="0"/>
        <w:widowControl w:val="0"/>
        <w:spacing w:before="0" w:after="0" w:line="360" w:lineRule="auto"/>
        <w:ind w:left="0" w:right="561" w:firstLine="0"/>
        <w:rPr>
          <w:rFonts w:hint="eastAsia" w:ascii="仿宋" w:hAnsi="仿宋" w:eastAsia="仿宋" w:cs="仿宋"/>
          <w:color w:val="auto"/>
          <w:sz w:val="28"/>
          <w:szCs w:val="28"/>
        </w:rPr>
      </w:pPr>
    </w:p>
    <w:p w14:paraId="7BFC5E6F">
      <w:pPr>
        <w:pStyle w:val="343"/>
        <w:keepNext/>
        <w:keepLines w:val="0"/>
        <w:pageBreakBefore w:val="0"/>
        <w:widowControl w:val="0"/>
        <w:spacing w:before="0" w:after="0" w:line="360" w:lineRule="auto"/>
        <w:ind w:left="0" w:right="561" w:firstLine="0"/>
        <w:rPr>
          <w:rFonts w:hint="eastAsia" w:ascii="仿宋" w:hAnsi="仿宋" w:eastAsia="仿宋" w:cs="仿宋"/>
          <w:color w:val="auto"/>
          <w:sz w:val="28"/>
          <w:szCs w:val="28"/>
          <w:u w:val="single"/>
        </w:rPr>
      </w:pPr>
      <w:r>
        <w:rPr>
          <w:rFonts w:hint="eastAsia" w:ascii="仿宋" w:hAnsi="仿宋" w:eastAsia="仿宋" w:cs="仿宋"/>
          <w:color w:val="auto"/>
          <w:sz w:val="28"/>
          <w:szCs w:val="28"/>
        </w:rPr>
        <w:t>供应商名称:</w:t>
      </w:r>
      <w:r>
        <w:rPr>
          <w:rFonts w:hint="eastAsia" w:ascii="仿宋" w:hAnsi="仿宋" w:eastAsia="仿宋" w:cs="仿宋"/>
          <w:color w:val="auto"/>
          <w:sz w:val="28"/>
          <w:szCs w:val="28"/>
          <w:u w:val="single"/>
        </w:rPr>
        <w:t xml:space="preserve">        （电子签章）        </w:t>
      </w:r>
    </w:p>
    <w:p w14:paraId="018FCF46">
      <w:pPr>
        <w:pStyle w:val="343"/>
        <w:keepNext/>
        <w:keepLines w:val="0"/>
        <w:pageBreakBefore w:val="0"/>
        <w:widowControl w:val="0"/>
        <w:spacing w:before="0" w:after="0" w:line="360" w:lineRule="auto"/>
        <w:ind w:left="0" w:right="561" w:firstLine="0"/>
        <w:rPr>
          <w:rFonts w:hint="eastAsia" w:ascii="仿宋" w:hAnsi="仿宋" w:eastAsia="仿宋" w:cs="仿宋"/>
          <w:color w:val="auto"/>
          <w:sz w:val="28"/>
          <w:szCs w:val="28"/>
        </w:rPr>
      </w:pPr>
      <w:r>
        <w:rPr>
          <w:rFonts w:hint="eastAsia" w:ascii="仿宋" w:hAnsi="仿宋" w:eastAsia="仿宋" w:cs="仿宋"/>
          <w:color w:val="auto"/>
          <w:sz w:val="28"/>
          <w:szCs w:val="28"/>
        </w:rPr>
        <w:t>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邮编:</w:t>
      </w:r>
      <w:r>
        <w:rPr>
          <w:rFonts w:hint="eastAsia" w:ascii="仿宋" w:hAnsi="仿宋" w:eastAsia="仿宋" w:cs="仿宋"/>
          <w:color w:val="auto"/>
          <w:sz w:val="28"/>
          <w:szCs w:val="28"/>
          <w:u w:val="single"/>
        </w:rPr>
        <w:t xml:space="preserve">              </w:t>
      </w:r>
    </w:p>
    <w:p w14:paraId="77EC65B2">
      <w:pPr>
        <w:keepNext/>
        <w:keepLines w:val="0"/>
        <w:pageBreakBefore w:val="0"/>
        <w:widowControl w:val="0"/>
        <w:spacing w:line="360" w:lineRule="auto"/>
        <w:ind w:right="561"/>
        <w:rPr>
          <w:rFonts w:hint="eastAsia" w:ascii="仿宋" w:hAnsi="仿宋" w:eastAsia="仿宋" w:cs="仿宋"/>
          <w:color w:val="auto"/>
          <w:sz w:val="28"/>
          <w:szCs w:val="28"/>
          <w:u w:val="single"/>
        </w:rPr>
      </w:pPr>
      <w:r>
        <w:rPr>
          <w:rFonts w:hint="eastAsia" w:ascii="仿宋" w:hAnsi="仿宋" w:eastAsia="仿宋" w:cs="仿宋"/>
          <w:color w:val="auto"/>
          <w:sz w:val="28"/>
          <w:szCs w:val="28"/>
        </w:rPr>
        <w:t>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传真:</w:t>
      </w:r>
      <w:r>
        <w:rPr>
          <w:rFonts w:hint="eastAsia" w:ascii="仿宋" w:hAnsi="仿宋" w:eastAsia="仿宋" w:cs="仿宋"/>
          <w:color w:val="auto"/>
          <w:sz w:val="28"/>
          <w:szCs w:val="28"/>
          <w:u w:val="single"/>
        </w:rPr>
        <w:t xml:space="preserve">              </w:t>
      </w:r>
    </w:p>
    <w:p w14:paraId="4DB1283B">
      <w:pPr>
        <w:pStyle w:val="259"/>
        <w:keepNext/>
        <w:keepLines w:val="0"/>
        <w:pageBreakBefore w:val="0"/>
        <w:widowControl w:val="0"/>
        <w:spacing w:line="360" w:lineRule="auto"/>
        <w:ind w:right="561"/>
        <w:rPr>
          <w:rFonts w:hint="eastAsia" w:ascii="仿宋" w:hAnsi="仿宋" w:eastAsia="仿宋" w:cs="仿宋"/>
          <w:color w:val="auto"/>
          <w:sz w:val="28"/>
          <w:szCs w:val="28"/>
          <w:u w:val="single"/>
        </w:rPr>
      </w:pPr>
      <w:r>
        <w:rPr>
          <w:rFonts w:hint="eastAsia" w:ascii="仿宋" w:hAnsi="仿宋" w:eastAsia="仿宋" w:cs="仿宋"/>
          <w:color w:val="auto"/>
          <w:sz w:val="28"/>
          <w:szCs w:val="28"/>
        </w:rPr>
        <w:t>法定代表人（电子签字）:</w:t>
      </w:r>
      <w:r>
        <w:rPr>
          <w:rFonts w:hint="eastAsia" w:ascii="仿宋" w:hAnsi="仿宋" w:eastAsia="仿宋" w:cs="仿宋"/>
          <w:color w:val="auto"/>
          <w:sz w:val="28"/>
          <w:szCs w:val="28"/>
          <w:u w:val="single"/>
        </w:rPr>
        <w:t xml:space="preserve">                 </w:t>
      </w:r>
    </w:p>
    <w:p w14:paraId="24B03B28">
      <w:pPr>
        <w:pStyle w:val="259"/>
        <w:keepNext/>
        <w:keepLines w:val="0"/>
        <w:pageBreakBefore w:val="0"/>
        <w:widowControl w:val="0"/>
        <w:spacing w:line="360" w:lineRule="auto"/>
        <w:ind w:right="561"/>
        <w:rPr>
          <w:rFonts w:hint="eastAsia" w:ascii="仿宋" w:hAnsi="仿宋" w:eastAsia="仿宋" w:cs="仿宋"/>
          <w:color w:val="auto"/>
          <w:sz w:val="28"/>
          <w:szCs w:val="28"/>
        </w:rPr>
      </w:pP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p>
    <w:p w14:paraId="4D9BBB34">
      <w:pPr>
        <w:pStyle w:val="259"/>
        <w:keepNext/>
        <w:keepLines w:val="0"/>
        <w:pageBreakBefore w:val="0"/>
        <w:widowControl w:val="0"/>
        <w:spacing w:line="360" w:lineRule="auto"/>
        <w:ind w:right="561"/>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14:paraId="4AE952B4">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bookmarkStart w:id="51" w:name="_Toc30732"/>
      <w:bookmarkStart w:id="52" w:name="_Toc8233"/>
    </w:p>
    <w:p w14:paraId="507244AE">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2C7F75BB">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718E1EDE">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7C64429B">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34DB600F">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5783605F">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27D0542E">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009B40DD">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35818182">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115F6389">
      <w:pPr>
        <w:pStyle w:val="259"/>
        <w:keepNext/>
        <w:keepLines w:val="0"/>
        <w:pageBreakBefore w:val="0"/>
        <w:widowControl w:val="0"/>
        <w:spacing w:line="360" w:lineRule="auto"/>
        <w:jc w:val="center"/>
        <w:outlineLvl w:val="9"/>
        <w:rPr>
          <w:rFonts w:hint="eastAsia" w:ascii="宋体" w:hAnsi="宋体" w:eastAsia="宋体" w:cs="宋体"/>
          <w:b/>
          <w:bCs/>
          <w:color w:val="auto"/>
          <w:sz w:val="28"/>
          <w:szCs w:val="28"/>
          <w:lang w:val="en-US" w:eastAsia="zh-CN" w:bidi="ar-SA"/>
        </w:rPr>
      </w:pPr>
    </w:p>
    <w:p w14:paraId="7976CB57">
      <w:pPr>
        <w:pStyle w:val="259"/>
        <w:keepNext/>
        <w:keepLines w:val="0"/>
        <w:pageBreakBefore w:val="0"/>
        <w:widowControl w:val="0"/>
        <w:spacing w:line="360" w:lineRule="auto"/>
        <w:jc w:val="both"/>
        <w:outlineLvl w:val="9"/>
        <w:rPr>
          <w:rFonts w:hint="eastAsia" w:ascii="宋体" w:hAnsi="宋体" w:eastAsia="宋体" w:cs="宋体"/>
          <w:b/>
          <w:bCs/>
          <w:color w:val="auto"/>
          <w:sz w:val="28"/>
          <w:szCs w:val="28"/>
          <w:lang w:val="en-US" w:eastAsia="zh-CN" w:bidi="ar-SA"/>
        </w:rPr>
      </w:pPr>
    </w:p>
    <w:p w14:paraId="607B52F1">
      <w:pPr>
        <w:pStyle w:val="259"/>
        <w:keepNext/>
        <w:keepLines w:val="0"/>
        <w:pageBreakBefore w:val="0"/>
        <w:widowControl w:val="0"/>
        <w:spacing w:line="360" w:lineRule="auto"/>
        <w:jc w:val="both"/>
        <w:outlineLvl w:val="9"/>
        <w:rPr>
          <w:rFonts w:hint="eastAsia" w:ascii="宋体" w:hAnsi="宋体" w:eastAsia="宋体" w:cs="宋体"/>
          <w:b/>
          <w:bCs/>
          <w:color w:val="auto"/>
          <w:sz w:val="32"/>
          <w:szCs w:val="32"/>
          <w:lang w:val="en-US" w:eastAsia="zh-CN" w:bidi="ar-SA"/>
        </w:rPr>
      </w:pPr>
    </w:p>
    <w:p w14:paraId="30B1DA66">
      <w:pPr>
        <w:pStyle w:val="259"/>
        <w:keepNext/>
        <w:keepLines w:val="0"/>
        <w:pageBreakBefore w:val="0"/>
        <w:widowControl w:val="0"/>
        <w:spacing w:line="360" w:lineRule="auto"/>
        <w:jc w:val="both"/>
        <w:outlineLvl w:val="9"/>
        <w:rPr>
          <w:rFonts w:hint="eastAsia" w:ascii="宋体" w:hAnsi="宋体" w:eastAsia="宋体" w:cs="宋体"/>
          <w:b/>
          <w:bCs/>
          <w:color w:val="auto"/>
          <w:sz w:val="32"/>
          <w:szCs w:val="32"/>
          <w:lang w:val="en-US" w:eastAsia="zh-CN" w:bidi="ar-SA"/>
        </w:rPr>
      </w:pPr>
    </w:p>
    <w:p w14:paraId="27C255E5">
      <w:pPr>
        <w:pStyle w:val="259"/>
        <w:keepNext/>
        <w:keepLines w:val="0"/>
        <w:pageBreakBefore w:val="0"/>
        <w:widowControl w:val="0"/>
        <w:spacing w:line="360" w:lineRule="auto"/>
        <w:jc w:val="center"/>
        <w:outlineLvl w:val="9"/>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bidi="ar-SA"/>
        </w:rPr>
        <w:t>二、</w:t>
      </w:r>
      <w:r>
        <w:rPr>
          <w:rFonts w:hint="eastAsia" w:ascii="宋体" w:hAnsi="宋体" w:eastAsia="宋体" w:cs="宋体"/>
          <w:b/>
          <w:bCs/>
          <w:color w:val="auto"/>
          <w:sz w:val="32"/>
          <w:szCs w:val="32"/>
        </w:rPr>
        <w:t>工程量清单报价表</w:t>
      </w:r>
      <w:bookmarkEnd w:id="51"/>
      <w:bookmarkEnd w:id="52"/>
    </w:p>
    <w:p w14:paraId="697E9CB9">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bookmarkStart w:id="53" w:name="_Toc28700"/>
      <w:bookmarkStart w:id="54" w:name="_Toc1220"/>
    </w:p>
    <w:p w14:paraId="69ACDF7D">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185190D2">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193925DF">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7D7BF1AE">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3BC5FFA1">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4A989D05">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6B511B18">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12A1DF76">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75F1EC87">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3F2BD968">
      <w:pPr>
        <w:pStyle w:val="259"/>
        <w:keepNext/>
        <w:keepLines w:val="0"/>
        <w:pageBreakBefore w:val="0"/>
        <w:widowControl w:val="0"/>
        <w:spacing w:line="360" w:lineRule="auto"/>
        <w:jc w:val="center"/>
        <w:outlineLvl w:val="9"/>
        <w:rPr>
          <w:rFonts w:hint="eastAsia" w:ascii="宋体" w:hAnsi="宋体" w:eastAsia="宋体" w:cs="宋体"/>
          <w:b/>
          <w:bCs/>
          <w:color w:val="auto"/>
          <w:sz w:val="24"/>
          <w:szCs w:val="24"/>
        </w:rPr>
      </w:pPr>
    </w:p>
    <w:p w14:paraId="6BD19F40">
      <w:pPr>
        <w:pStyle w:val="259"/>
        <w:keepNext/>
        <w:keepLines w:val="0"/>
        <w:pageBreakBefore w:val="0"/>
        <w:widowControl w:val="0"/>
        <w:spacing w:line="360" w:lineRule="auto"/>
        <w:jc w:val="both"/>
        <w:outlineLvl w:val="9"/>
        <w:rPr>
          <w:rFonts w:hint="eastAsia" w:ascii="宋体" w:hAnsi="宋体" w:eastAsia="宋体" w:cs="宋体"/>
          <w:b/>
          <w:bCs/>
          <w:color w:val="auto"/>
          <w:sz w:val="24"/>
          <w:szCs w:val="24"/>
        </w:rPr>
      </w:pPr>
    </w:p>
    <w:p w14:paraId="0AEB2211">
      <w:pPr>
        <w:pStyle w:val="19"/>
        <w:rPr>
          <w:rFonts w:hint="eastAsia"/>
          <w:color w:val="auto"/>
        </w:rPr>
      </w:pPr>
    </w:p>
    <w:p w14:paraId="6408446F">
      <w:pPr>
        <w:pStyle w:val="259"/>
        <w:keepNext/>
        <w:keepLines w:val="0"/>
        <w:pageBreakBefore w:val="0"/>
        <w:widowControl w:val="0"/>
        <w:spacing w:line="360" w:lineRule="auto"/>
        <w:jc w:val="center"/>
        <w:outlineLvl w:val="9"/>
        <w:rPr>
          <w:rFonts w:hint="eastAsia" w:ascii="宋体" w:hAnsi="宋体" w:eastAsia="宋体" w:cs="宋体"/>
          <w:b/>
          <w:bCs/>
          <w:color w:val="auto"/>
          <w:sz w:val="32"/>
          <w:szCs w:val="32"/>
        </w:rPr>
      </w:pPr>
      <w:r>
        <w:rPr>
          <w:rFonts w:hint="eastAsia" w:ascii="宋体" w:hAnsi="宋体" w:eastAsia="宋体" w:cs="宋体"/>
          <w:b/>
          <w:bCs/>
          <w:color w:val="auto"/>
          <w:sz w:val="32"/>
          <w:szCs w:val="32"/>
        </w:rPr>
        <w:t>三、技术部分</w:t>
      </w:r>
      <w:bookmarkEnd w:id="53"/>
      <w:bookmarkEnd w:id="54"/>
    </w:p>
    <w:p w14:paraId="7CEC4032">
      <w:pPr>
        <w:pStyle w:val="259"/>
        <w:keepNext/>
        <w:keepLines w:val="0"/>
        <w:pageBreakBefore w:val="0"/>
        <w:widowControl w:val="0"/>
        <w:spacing w:line="360" w:lineRule="auto"/>
        <w:ind w:firstLine="120"/>
        <w:rPr>
          <w:rFonts w:hint="eastAsia" w:ascii="仿宋" w:hAnsi="仿宋" w:eastAsia="仿宋" w:cs="仿宋"/>
          <w:bCs/>
          <w:color w:val="auto"/>
          <w:sz w:val="28"/>
          <w:szCs w:val="28"/>
        </w:rPr>
      </w:pPr>
      <w:r>
        <w:rPr>
          <w:rFonts w:hint="eastAsia" w:ascii="仿宋" w:hAnsi="仿宋" w:eastAsia="仿宋" w:cs="仿宋"/>
          <w:bCs/>
          <w:color w:val="auto"/>
          <w:sz w:val="28"/>
          <w:szCs w:val="28"/>
        </w:rPr>
        <w:t>3.1施工组织设计</w:t>
      </w:r>
      <w:r>
        <w:rPr>
          <w:rFonts w:hint="eastAsia" w:ascii="仿宋" w:hAnsi="仿宋" w:eastAsia="仿宋" w:cs="仿宋"/>
          <w:color w:val="auto"/>
          <w:sz w:val="28"/>
          <w:szCs w:val="28"/>
        </w:rPr>
        <w:t>（格式由供应商自定、加盖供应商电子签章）</w:t>
      </w:r>
    </w:p>
    <w:p w14:paraId="003CF570">
      <w:pPr>
        <w:pStyle w:val="259"/>
        <w:keepNext/>
        <w:keepLines w:val="0"/>
        <w:pageBreakBefore w:val="0"/>
        <w:widowControl w:val="0"/>
        <w:spacing w:line="360" w:lineRule="auto"/>
        <w:ind w:firstLine="120"/>
        <w:rPr>
          <w:rFonts w:hint="eastAsia" w:ascii="仿宋" w:hAnsi="仿宋" w:eastAsia="仿宋" w:cs="仿宋"/>
          <w:bCs/>
          <w:color w:val="auto"/>
          <w:sz w:val="28"/>
          <w:szCs w:val="28"/>
        </w:rPr>
      </w:pPr>
      <w:r>
        <w:rPr>
          <w:rFonts w:hint="eastAsia" w:ascii="仿宋" w:hAnsi="仿宋" w:eastAsia="仿宋" w:cs="仿宋"/>
          <w:bCs/>
          <w:color w:val="auto"/>
          <w:sz w:val="28"/>
          <w:szCs w:val="28"/>
        </w:rPr>
        <w:t>3.2项目管理机构主要施工管理人员表</w:t>
      </w:r>
    </w:p>
    <w:tbl>
      <w:tblPr>
        <w:tblStyle w:val="33"/>
        <w:tblW w:w="5062"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9"/>
        <w:gridCol w:w="2365"/>
        <w:gridCol w:w="1087"/>
        <w:gridCol w:w="1087"/>
        <w:gridCol w:w="1087"/>
        <w:gridCol w:w="2787"/>
      </w:tblGrid>
      <w:tr w14:paraId="1CF5C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90" w:type="dxa"/>
            <w:noWrap w:val="0"/>
            <w:vAlign w:val="center"/>
          </w:tcPr>
          <w:p w14:paraId="69D29709">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机构</w:t>
            </w:r>
          </w:p>
        </w:tc>
        <w:tc>
          <w:tcPr>
            <w:tcW w:w="2365" w:type="dxa"/>
            <w:noWrap w:val="0"/>
            <w:vAlign w:val="center"/>
          </w:tcPr>
          <w:p w14:paraId="26CE9C54">
            <w:pPr>
              <w:pStyle w:val="259"/>
              <w:keepNext/>
              <w:keepLines w:val="0"/>
              <w:pageBreakBefore w:val="0"/>
              <w:widowControl w:val="0"/>
              <w:spacing w:line="360" w:lineRule="auto"/>
              <w:ind w:firstLine="720"/>
              <w:rPr>
                <w:rFonts w:hint="eastAsia" w:ascii="仿宋" w:hAnsi="仿宋" w:eastAsia="仿宋" w:cs="仿宋"/>
                <w:bCs/>
                <w:color w:val="auto"/>
                <w:sz w:val="28"/>
                <w:szCs w:val="28"/>
              </w:rPr>
            </w:pPr>
            <w:r>
              <w:rPr>
                <w:rFonts w:hint="eastAsia" w:ascii="仿宋" w:hAnsi="仿宋" w:eastAsia="仿宋" w:cs="仿宋"/>
                <w:bCs/>
                <w:color w:val="auto"/>
                <w:sz w:val="28"/>
                <w:szCs w:val="28"/>
              </w:rPr>
              <w:t>人员</w:t>
            </w:r>
          </w:p>
        </w:tc>
        <w:tc>
          <w:tcPr>
            <w:tcW w:w="1087" w:type="dxa"/>
            <w:noWrap w:val="0"/>
            <w:vAlign w:val="center"/>
          </w:tcPr>
          <w:p w14:paraId="09B912CE">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姓名</w:t>
            </w:r>
          </w:p>
        </w:tc>
        <w:tc>
          <w:tcPr>
            <w:tcW w:w="1087" w:type="dxa"/>
            <w:noWrap w:val="0"/>
            <w:vAlign w:val="center"/>
          </w:tcPr>
          <w:p w14:paraId="566E486B">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职务</w:t>
            </w:r>
          </w:p>
        </w:tc>
        <w:tc>
          <w:tcPr>
            <w:tcW w:w="1087" w:type="dxa"/>
            <w:noWrap w:val="0"/>
            <w:vAlign w:val="center"/>
          </w:tcPr>
          <w:p w14:paraId="3F531116">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职称</w:t>
            </w:r>
          </w:p>
        </w:tc>
        <w:tc>
          <w:tcPr>
            <w:tcW w:w="2787" w:type="dxa"/>
            <w:noWrap w:val="0"/>
            <w:vAlign w:val="center"/>
          </w:tcPr>
          <w:p w14:paraId="6159FED6">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主要施工资历、经验</w:t>
            </w:r>
          </w:p>
          <w:p w14:paraId="77EE6A04">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及承担过的项目</w:t>
            </w:r>
          </w:p>
        </w:tc>
      </w:tr>
      <w:tr w14:paraId="7AD1E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restart"/>
            <w:noWrap w:val="0"/>
            <w:vAlign w:val="center"/>
          </w:tcPr>
          <w:p w14:paraId="0D64EB1C">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总部</w:t>
            </w:r>
          </w:p>
        </w:tc>
        <w:tc>
          <w:tcPr>
            <w:tcW w:w="2365" w:type="dxa"/>
            <w:noWrap w:val="0"/>
            <w:vAlign w:val="center"/>
          </w:tcPr>
          <w:p w14:paraId="34E186F0">
            <w:pPr>
              <w:pStyle w:val="259"/>
              <w:keepNext/>
              <w:keepLines w:val="0"/>
              <w:pageBreakBefore w:val="0"/>
              <w:widowControl w:val="0"/>
              <w:spacing w:line="360" w:lineRule="auto"/>
              <w:jc w:val="center"/>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项目经理</w:t>
            </w:r>
          </w:p>
        </w:tc>
        <w:tc>
          <w:tcPr>
            <w:tcW w:w="1087" w:type="dxa"/>
            <w:noWrap w:val="0"/>
            <w:vAlign w:val="center"/>
          </w:tcPr>
          <w:p w14:paraId="679A623F">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694E0E00">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7059BD30">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6D1A3AA2">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6C390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continue"/>
            <w:noWrap w:val="0"/>
            <w:vAlign w:val="center"/>
          </w:tcPr>
          <w:p w14:paraId="732755B1">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365" w:type="dxa"/>
            <w:noWrap w:val="0"/>
            <w:vAlign w:val="center"/>
          </w:tcPr>
          <w:p w14:paraId="0496EDB0">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其他人员</w:t>
            </w:r>
          </w:p>
        </w:tc>
        <w:tc>
          <w:tcPr>
            <w:tcW w:w="1087" w:type="dxa"/>
            <w:noWrap w:val="0"/>
            <w:vAlign w:val="center"/>
          </w:tcPr>
          <w:p w14:paraId="7F539117">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5A335841">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2E5676D1">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77B3AA88">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3F8A1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continue"/>
            <w:noWrap w:val="0"/>
            <w:vAlign w:val="center"/>
          </w:tcPr>
          <w:p w14:paraId="11DC180E">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365" w:type="dxa"/>
            <w:noWrap w:val="0"/>
            <w:vAlign w:val="center"/>
          </w:tcPr>
          <w:p w14:paraId="09DF131A">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066496C9">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1B84172B">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2113A44E">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2E789AC2">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57B74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restart"/>
            <w:noWrap w:val="0"/>
            <w:vAlign w:val="center"/>
          </w:tcPr>
          <w:p w14:paraId="6BADCCE2">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现场</w:t>
            </w:r>
          </w:p>
        </w:tc>
        <w:tc>
          <w:tcPr>
            <w:tcW w:w="2365" w:type="dxa"/>
            <w:noWrap w:val="0"/>
            <w:vAlign w:val="center"/>
          </w:tcPr>
          <w:p w14:paraId="1601A88A">
            <w:pPr>
              <w:pStyle w:val="259"/>
              <w:keepNext/>
              <w:keepLines w:val="0"/>
              <w:pageBreakBefore w:val="0"/>
              <w:widowControl w:val="0"/>
              <w:spacing w:line="360" w:lineRule="auto"/>
              <w:jc w:val="center"/>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项目经理</w:t>
            </w:r>
          </w:p>
        </w:tc>
        <w:tc>
          <w:tcPr>
            <w:tcW w:w="1087" w:type="dxa"/>
            <w:noWrap w:val="0"/>
            <w:vAlign w:val="center"/>
          </w:tcPr>
          <w:p w14:paraId="7026726B">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0875DA2A">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69FD3EFB">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6AF0E57D">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39E30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continue"/>
            <w:noWrap w:val="0"/>
            <w:vAlign w:val="center"/>
          </w:tcPr>
          <w:p w14:paraId="57976DC0">
            <w:pPr>
              <w:pStyle w:val="259"/>
              <w:keepNext/>
              <w:keepLines w:val="0"/>
              <w:pageBreakBefore w:val="0"/>
              <w:widowControl w:val="0"/>
              <w:spacing w:line="360" w:lineRule="auto"/>
              <w:jc w:val="center"/>
              <w:rPr>
                <w:rFonts w:hint="eastAsia" w:ascii="仿宋" w:hAnsi="仿宋" w:eastAsia="仿宋" w:cs="仿宋"/>
                <w:bCs/>
                <w:color w:val="auto"/>
                <w:sz w:val="28"/>
                <w:szCs w:val="28"/>
              </w:rPr>
            </w:pPr>
          </w:p>
        </w:tc>
        <w:tc>
          <w:tcPr>
            <w:tcW w:w="2365" w:type="dxa"/>
            <w:noWrap w:val="0"/>
            <w:vAlign w:val="center"/>
          </w:tcPr>
          <w:p w14:paraId="12DD455C">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技术负责人</w:t>
            </w:r>
          </w:p>
        </w:tc>
        <w:tc>
          <w:tcPr>
            <w:tcW w:w="1087" w:type="dxa"/>
            <w:noWrap w:val="0"/>
            <w:vAlign w:val="center"/>
          </w:tcPr>
          <w:p w14:paraId="10359AE4">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317C9A76">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0C516DBE">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0FF65E5F">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46BB3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continue"/>
            <w:noWrap w:val="0"/>
            <w:vAlign w:val="center"/>
          </w:tcPr>
          <w:p w14:paraId="51A5D534">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365" w:type="dxa"/>
            <w:noWrap w:val="0"/>
            <w:vAlign w:val="center"/>
          </w:tcPr>
          <w:p w14:paraId="70FED092">
            <w:pPr>
              <w:pStyle w:val="259"/>
              <w:keepNext/>
              <w:keepLines w:val="0"/>
              <w:pageBreakBefore w:val="0"/>
              <w:widowControl w:val="0"/>
              <w:spacing w:line="360" w:lineRule="auto"/>
              <w:jc w:val="center"/>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安全员</w:t>
            </w:r>
          </w:p>
        </w:tc>
        <w:tc>
          <w:tcPr>
            <w:tcW w:w="1087" w:type="dxa"/>
            <w:noWrap w:val="0"/>
            <w:vAlign w:val="center"/>
          </w:tcPr>
          <w:p w14:paraId="5F711E1E">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565EB308">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0A4A252D">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58153860">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4A66F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continue"/>
            <w:noWrap w:val="0"/>
            <w:vAlign w:val="center"/>
          </w:tcPr>
          <w:p w14:paraId="1C90E153">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365" w:type="dxa"/>
            <w:noWrap w:val="0"/>
            <w:vAlign w:val="center"/>
          </w:tcPr>
          <w:p w14:paraId="452EF359">
            <w:pPr>
              <w:pStyle w:val="259"/>
              <w:keepNext/>
              <w:keepLines w:val="0"/>
              <w:pageBreakBefore w:val="0"/>
              <w:widowControl w:val="0"/>
              <w:spacing w:line="360" w:lineRule="auto"/>
              <w:jc w:val="center"/>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其他人员</w:t>
            </w:r>
          </w:p>
        </w:tc>
        <w:tc>
          <w:tcPr>
            <w:tcW w:w="1087" w:type="dxa"/>
            <w:noWrap w:val="0"/>
            <w:vAlign w:val="center"/>
          </w:tcPr>
          <w:p w14:paraId="56C09AEA">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16BEFE32">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763FD6AD">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45E602A6">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2B416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continue"/>
            <w:noWrap w:val="0"/>
            <w:vAlign w:val="center"/>
          </w:tcPr>
          <w:p w14:paraId="70981859">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365" w:type="dxa"/>
            <w:noWrap w:val="0"/>
            <w:vAlign w:val="center"/>
          </w:tcPr>
          <w:p w14:paraId="29E239B7">
            <w:pPr>
              <w:pStyle w:val="259"/>
              <w:keepNext/>
              <w:keepLines w:val="0"/>
              <w:pageBreakBefore w:val="0"/>
              <w:widowControl w:val="0"/>
              <w:spacing w:line="360" w:lineRule="auto"/>
              <w:ind w:firstLine="360"/>
              <w:rPr>
                <w:rFonts w:hint="eastAsia" w:ascii="仿宋" w:hAnsi="仿宋" w:eastAsia="仿宋" w:cs="仿宋"/>
                <w:bCs/>
                <w:color w:val="auto"/>
                <w:sz w:val="28"/>
                <w:szCs w:val="28"/>
              </w:rPr>
            </w:pPr>
          </w:p>
        </w:tc>
        <w:tc>
          <w:tcPr>
            <w:tcW w:w="1087" w:type="dxa"/>
            <w:noWrap w:val="0"/>
            <w:vAlign w:val="center"/>
          </w:tcPr>
          <w:p w14:paraId="23B6ED15">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19327568">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38C14A1B">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0344CA4E">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0EB05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continue"/>
            <w:noWrap w:val="0"/>
            <w:vAlign w:val="center"/>
          </w:tcPr>
          <w:p w14:paraId="54F6F628">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365" w:type="dxa"/>
            <w:noWrap w:val="0"/>
            <w:vAlign w:val="center"/>
          </w:tcPr>
          <w:p w14:paraId="426E1356">
            <w:pPr>
              <w:pStyle w:val="259"/>
              <w:keepNext/>
              <w:keepLines w:val="0"/>
              <w:pageBreakBefore w:val="0"/>
              <w:widowControl w:val="0"/>
              <w:spacing w:line="360" w:lineRule="auto"/>
              <w:ind w:firstLine="360"/>
              <w:rPr>
                <w:rFonts w:hint="eastAsia" w:ascii="仿宋" w:hAnsi="仿宋" w:eastAsia="仿宋" w:cs="仿宋"/>
                <w:bCs/>
                <w:color w:val="auto"/>
                <w:sz w:val="28"/>
                <w:szCs w:val="28"/>
              </w:rPr>
            </w:pPr>
          </w:p>
        </w:tc>
        <w:tc>
          <w:tcPr>
            <w:tcW w:w="1087" w:type="dxa"/>
            <w:noWrap w:val="0"/>
            <w:vAlign w:val="center"/>
          </w:tcPr>
          <w:p w14:paraId="26A8B9F8">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4142EA3A">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5A68F7F6">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27A61006">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34E50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continue"/>
            <w:noWrap w:val="0"/>
            <w:vAlign w:val="center"/>
          </w:tcPr>
          <w:p w14:paraId="32CC8C8E">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365" w:type="dxa"/>
            <w:noWrap w:val="0"/>
            <w:vAlign w:val="center"/>
          </w:tcPr>
          <w:p w14:paraId="01649000">
            <w:pPr>
              <w:pStyle w:val="259"/>
              <w:keepNext/>
              <w:keepLines w:val="0"/>
              <w:pageBreakBefore w:val="0"/>
              <w:widowControl w:val="0"/>
              <w:spacing w:line="360" w:lineRule="auto"/>
              <w:ind w:firstLine="360"/>
              <w:rPr>
                <w:rFonts w:hint="eastAsia" w:ascii="仿宋" w:hAnsi="仿宋" w:eastAsia="仿宋" w:cs="仿宋"/>
                <w:bCs/>
                <w:color w:val="auto"/>
                <w:sz w:val="28"/>
                <w:szCs w:val="28"/>
              </w:rPr>
            </w:pPr>
          </w:p>
        </w:tc>
        <w:tc>
          <w:tcPr>
            <w:tcW w:w="1087" w:type="dxa"/>
            <w:noWrap w:val="0"/>
            <w:vAlign w:val="center"/>
          </w:tcPr>
          <w:p w14:paraId="209209DB">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461F2C79">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109274AE">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04B21A2B">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r w14:paraId="42A4F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exact"/>
        </w:trPr>
        <w:tc>
          <w:tcPr>
            <w:tcW w:w="990" w:type="dxa"/>
            <w:vMerge w:val="continue"/>
            <w:noWrap w:val="0"/>
            <w:vAlign w:val="center"/>
          </w:tcPr>
          <w:p w14:paraId="0413D87E">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365" w:type="dxa"/>
            <w:noWrap w:val="0"/>
            <w:vAlign w:val="center"/>
          </w:tcPr>
          <w:p w14:paraId="3B45F895">
            <w:pPr>
              <w:pStyle w:val="259"/>
              <w:keepNext/>
              <w:keepLines w:val="0"/>
              <w:pageBreakBefore w:val="0"/>
              <w:widowControl w:val="0"/>
              <w:spacing w:line="360" w:lineRule="auto"/>
              <w:ind w:firstLine="120"/>
              <w:rPr>
                <w:rFonts w:hint="eastAsia" w:ascii="仿宋" w:hAnsi="仿宋" w:eastAsia="仿宋" w:cs="仿宋"/>
                <w:bCs/>
                <w:color w:val="auto"/>
                <w:sz w:val="28"/>
                <w:szCs w:val="28"/>
              </w:rPr>
            </w:pPr>
          </w:p>
        </w:tc>
        <w:tc>
          <w:tcPr>
            <w:tcW w:w="1087" w:type="dxa"/>
            <w:noWrap w:val="0"/>
            <w:vAlign w:val="center"/>
          </w:tcPr>
          <w:p w14:paraId="675298F6">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51042654">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1087" w:type="dxa"/>
            <w:noWrap w:val="0"/>
            <w:vAlign w:val="center"/>
          </w:tcPr>
          <w:p w14:paraId="49C9BE14">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c>
          <w:tcPr>
            <w:tcW w:w="2787" w:type="dxa"/>
            <w:noWrap w:val="0"/>
            <w:vAlign w:val="center"/>
          </w:tcPr>
          <w:p w14:paraId="2078AFAC">
            <w:pPr>
              <w:pStyle w:val="259"/>
              <w:keepNext/>
              <w:keepLines w:val="0"/>
              <w:pageBreakBefore w:val="0"/>
              <w:widowControl w:val="0"/>
              <w:spacing w:line="360" w:lineRule="auto"/>
              <w:ind w:firstLine="480"/>
              <w:jc w:val="center"/>
              <w:rPr>
                <w:rFonts w:hint="eastAsia" w:ascii="仿宋" w:hAnsi="仿宋" w:eastAsia="仿宋" w:cs="仿宋"/>
                <w:bCs/>
                <w:color w:val="auto"/>
                <w:sz w:val="28"/>
                <w:szCs w:val="28"/>
              </w:rPr>
            </w:pPr>
          </w:p>
        </w:tc>
      </w:tr>
    </w:tbl>
    <w:p w14:paraId="0910C517">
      <w:pPr>
        <w:pStyle w:val="259"/>
        <w:keepNext/>
        <w:keepLines w:val="0"/>
        <w:pageBreakBefore w:val="0"/>
        <w:widowControl w:val="0"/>
        <w:spacing w:line="360" w:lineRule="auto"/>
        <w:rPr>
          <w:rFonts w:hint="eastAsia" w:ascii="仿宋" w:hAnsi="仿宋" w:eastAsia="仿宋" w:cs="仿宋"/>
          <w:bCs/>
          <w:color w:val="auto"/>
          <w:sz w:val="28"/>
          <w:szCs w:val="28"/>
        </w:rPr>
      </w:pPr>
    </w:p>
    <w:p w14:paraId="1CB2C1F2">
      <w:pPr>
        <w:pStyle w:val="259"/>
        <w:keepNext/>
        <w:keepLines w:val="0"/>
        <w:pageBreakBefore w:val="0"/>
        <w:widowControl w:val="0"/>
        <w:spacing w:line="360" w:lineRule="auto"/>
        <w:rPr>
          <w:rFonts w:hint="eastAsia" w:ascii="仿宋" w:hAnsi="仿宋" w:eastAsia="仿宋" w:cs="仿宋"/>
          <w:bCs/>
          <w:color w:val="auto"/>
          <w:sz w:val="28"/>
          <w:szCs w:val="28"/>
        </w:rPr>
      </w:pPr>
    </w:p>
    <w:p w14:paraId="138661DE">
      <w:pPr>
        <w:pStyle w:val="259"/>
        <w:keepNext/>
        <w:keepLines w:val="0"/>
        <w:pageBreakBefore w:val="0"/>
        <w:widowControl w:val="0"/>
        <w:spacing w:line="360" w:lineRule="auto"/>
        <w:ind w:left="-359" w:firstLine="240"/>
        <w:rPr>
          <w:rFonts w:hint="eastAsia" w:ascii="仿宋" w:hAnsi="仿宋" w:eastAsia="仿宋" w:cs="仿宋"/>
          <w:bCs/>
          <w:color w:val="auto"/>
          <w:sz w:val="28"/>
          <w:szCs w:val="28"/>
        </w:rPr>
      </w:pPr>
      <w:r>
        <w:rPr>
          <w:rFonts w:hint="eastAsia" w:ascii="仿宋" w:hAnsi="仿宋" w:eastAsia="仿宋" w:cs="仿宋"/>
          <w:bCs/>
          <w:color w:val="auto"/>
          <w:sz w:val="28"/>
          <w:szCs w:val="28"/>
        </w:rPr>
        <w:t>3.3主要施工机械设备表</w:t>
      </w:r>
    </w:p>
    <w:tbl>
      <w:tblPr>
        <w:tblStyle w:val="3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1"/>
        <w:gridCol w:w="1452"/>
        <w:gridCol w:w="1011"/>
        <w:gridCol w:w="1070"/>
        <w:gridCol w:w="925"/>
        <w:gridCol w:w="950"/>
        <w:gridCol w:w="1118"/>
        <w:gridCol w:w="1033"/>
        <w:gridCol w:w="861"/>
      </w:tblGrid>
      <w:tr w14:paraId="3C650C29">
        <w:tblPrEx>
          <w:tblCellMar>
            <w:top w:w="0" w:type="dxa"/>
            <w:left w:w="108" w:type="dxa"/>
            <w:bottom w:w="0" w:type="dxa"/>
            <w:right w:w="108" w:type="dxa"/>
          </w:tblCellMar>
        </w:tblPrEx>
        <w:trPr>
          <w:jc w:val="center"/>
        </w:trPr>
        <w:tc>
          <w:tcPr>
            <w:tcW w:w="415" w:type="dxa"/>
            <w:noWrap w:val="0"/>
            <w:vAlign w:val="center"/>
          </w:tcPr>
          <w:p w14:paraId="34FED529">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序号</w:t>
            </w:r>
          </w:p>
        </w:tc>
        <w:tc>
          <w:tcPr>
            <w:tcW w:w="836" w:type="dxa"/>
            <w:noWrap w:val="0"/>
            <w:vAlign w:val="center"/>
          </w:tcPr>
          <w:p w14:paraId="262013D2">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机械或</w:t>
            </w:r>
          </w:p>
          <w:p w14:paraId="0F9A5BBD">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设备名称</w:t>
            </w:r>
          </w:p>
        </w:tc>
        <w:tc>
          <w:tcPr>
            <w:tcW w:w="582" w:type="dxa"/>
            <w:noWrap w:val="0"/>
            <w:vAlign w:val="center"/>
          </w:tcPr>
          <w:p w14:paraId="72CEB105">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型号</w:t>
            </w:r>
          </w:p>
          <w:p w14:paraId="3CDBEE1F">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规格</w:t>
            </w:r>
          </w:p>
        </w:tc>
        <w:tc>
          <w:tcPr>
            <w:tcW w:w="491" w:type="dxa"/>
            <w:noWrap w:val="0"/>
            <w:vAlign w:val="center"/>
          </w:tcPr>
          <w:p w14:paraId="40C5A022">
            <w:pPr>
              <w:pStyle w:val="259"/>
              <w:keepNext/>
              <w:keepLines w:val="0"/>
              <w:pageBreakBefore w:val="0"/>
              <w:widowControl w:val="0"/>
              <w:spacing w:line="360" w:lineRule="auto"/>
              <w:ind w:left="120"/>
              <w:rPr>
                <w:rFonts w:hint="eastAsia" w:ascii="仿宋" w:hAnsi="仿宋" w:eastAsia="仿宋" w:cs="仿宋"/>
                <w:bCs/>
                <w:color w:val="auto"/>
                <w:sz w:val="28"/>
                <w:szCs w:val="28"/>
              </w:rPr>
            </w:pPr>
            <w:r>
              <w:rPr>
                <w:rFonts w:hint="eastAsia" w:ascii="仿宋" w:hAnsi="仿宋" w:eastAsia="仿宋" w:cs="仿宋"/>
                <w:bCs/>
                <w:color w:val="auto"/>
                <w:sz w:val="28"/>
                <w:szCs w:val="28"/>
              </w:rPr>
              <w:t>数量</w:t>
            </w:r>
          </w:p>
        </w:tc>
        <w:tc>
          <w:tcPr>
            <w:tcW w:w="533" w:type="dxa"/>
            <w:noWrap w:val="0"/>
            <w:vAlign w:val="center"/>
          </w:tcPr>
          <w:p w14:paraId="72520375">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国别</w:t>
            </w:r>
          </w:p>
          <w:p w14:paraId="47B36CE1">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产地</w:t>
            </w:r>
          </w:p>
        </w:tc>
        <w:tc>
          <w:tcPr>
            <w:tcW w:w="547" w:type="dxa"/>
            <w:noWrap w:val="0"/>
            <w:vAlign w:val="center"/>
          </w:tcPr>
          <w:p w14:paraId="191CB86D">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制造</w:t>
            </w:r>
          </w:p>
          <w:p w14:paraId="3A6D6039">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年份</w:t>
            </w:r>
          </w:p>
        </w:tc>
        <w:tc>
          <w:tcPr>
            <w:tcW w:w="644" w:type="dxa"/>
            <w:noWrap w:val="0"/>
            <w:vAlign w:val="center"/>
          </w:tcPr>
          <w:p w14:paraId="7566B31B">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额定功</w:t>
            </w:r>
          </w:p>
          <w:p w14:paraId="78ADA0E2">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率kW</w:t>
            </w:r>
          </w:p>
        </w:tc>
        <w:tc>
          <w:tcPr>
            <w:tcW w:w="595" w:type="dxa"/>
            <w:noWrap w:val="0"/>
            <w:vAlign w:val="center"/>
          </w:tcPr>
          <w:p w14:paraId="46264944">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生产</w:t>
            </w:r>
          </w:p>
          <w:p w14:paraId="42AB4EAB">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能力</w:t>
            </w:r>
          </w:p>
        </w:tc>
        <w:tc>
          <w:tcPr>
            <w:tcW w:w="353" w:type="dxa"/>
            <w:noWrap w:val="0"/>
            <w:vAlign w:val="center"/>
          </w:tcPr>
          <w:p w14:paraId="34B6A0CA">
            <w:pPr>
              <w:pStyle w:val="259"/>
              <w:keepNext/>
              <w:keepLines w:val="0"/>
              <w:pageBreakBefore w:val="0"/>
              <w:widowControl w:val="0"/>
              <w:spacing w:line="360" w:lineRule="auto"/>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备注</w:t>
            </w:r>
          </w:p>
        </w:tc>
      </w:tr>
      <w:tr w14:paraId="72582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415" w:type="dxa"/>
            <w:noWrap w:val="0"/>
            <w:vAlign w:val="top"/>
          </w:tcPr>
          <w:p w14:paraId="6C62B3CA">
            <w:pPr>
              <w:pStyle w:val="259"/>
              <w:keepNext/>
              <w:keepLines w:val="0"/>
              <w:pageBreakBefore w:val="0"/>
              <w:widowControl w:val="0"/>
              <w:spacing w:line="360" w:lineRule="auto"/>
              <w:rPr>
                <w:rFonts w:hint="eastAsia" w:ascii="仿宋" w:hAnsi="仿宋" w:eastAsia="仿宋" w:cs="仿宋"/>
                <w:bCs/>
                <w:color w:val="auto"/>
                <w:sz w:val="28"/>
                <w:szCs w:val="28"/>
              </w:rPr>
            </w:pPr>
          </w:p>
        </w:tc>
        <w:tc>
          <w:tcPr>
            <w:tcW w:w="836" w:type="dxa"/>
            <w:noWrap w:val="0"/>
            <w:vAlign w:val="top"/>
          </w:tcPr>
          <w:p w14:paraId="377070F1">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582" w:type="dxa"/>
            <w:noWrap w:val="0"/>
            <w:vAlign w:val="top"/>
          </w:tcPr>
          <w:p w14:paraId="203F1348">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491" w:type="dxa"/>
            <w:noWrap w:val="0"/>
            <w:vAlign w:val="top"/>
          </w:tcPr>
          <w:p w14:paraId="406293D2">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533" w:type="dxa"/>
            <w:noWrap w:val="0"/>
            <w:vAlign w:val="top"/>
          </w:tcPr>
          <w:p w14:paraId="4E3C3AB1">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547" w:type="dxa"/>
            <w:noWrap w:val="0"/>
            <w:vAlign w:val="top"/>
          </w:tcPr>
          <w:p w14:paraId="23FDFBF4">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644" w:type="dxa"/>
            <w:noWrap w:val="0"/>
            <w:vAlign w:val="top"/>
          </w:tcPr>
          <w:p w14:paraId="765384F3">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595" w:type="dxa"/>
            <w:noWrap w:val="0"/>
            <w:vAlign w:val="top"/>
          </w:tcPr>
          <w:p w14:paraId="46889609">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353" w:type="dxa"/>
            <w:noWrap w:val="0"/>
            <w:vAlign w:val="top"/>
          </w:tcPr>
          <w:p w14:paraId="76902C8D">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r>
      <w:tr w14:paraId="13796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415" w:type="dxa"/>
            <w:noWrap w:val="0"/>
            <w:vAlign w:val="top"/>
          </w:tcPr>
          <w:p w14:paraId="73447E65">
            <w:pPr>
              <w:pStyle w:val="259"/>
              <w:keepNext/>
              <w:keepLines w:val="0"/>
              <w:pageBreakBefore w:val="0"/>
              <w:widowControl w:val="0"/>
              <w:spacing w:line="360" w:lineRule="auto"/>
              <w:rPr>
                <w:rFonts w:hint="eastAsia" w:ascii="仿宋" w:hAnsi="仿宋" w:eastAsia="仿宋" w:cs="仿宋"/>
                <w:bCs/>
                <w:color w:val="auto"/>
                <w:sz w:val="28"/>
                <w:szCs w:val="28"/>
              </w:rPr>
            </w:pPr>
          </w:p>
        </w:tc>
        <w:tc>
          <w:tcPr>
            <w:tcW w:w="836" w:type="dxa"/>
            <w:noWrap w:val="0"/>
            <w:vAlign w:val="top"/>
          </w:tcPr>
          <w:p w14:paraId="5D1C40B9">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582" w:type="dxa"/>
            <w:noWrap w:val="0"/>
            <w:vAlign w:val="top"/>
          </w:tcPr>
          <w:p w14:paraId="6F10A093">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491" w:type="dxa"/>
            <w:noWrap w:val="0"/>
            <w:vAlign w:val="top"/>
          </w:tcPr>
          <w:p w14:paraId="39BF864F">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533" w:type="dxa"/>
            <w:noWrap w:val="0"/>
            <w:vAlign w:val="top"/>
          </w:tcPr>
          <w:p w14:paraId="1C375313">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547" w:type="dxa"/>
            <w:noWrap w:val="0"/>
            <w:vAlign w:val="top"/>
          </w:tcPr>
          <w:p w14:paraId="1ED84BA6">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644" w:type="dxa"/>
            <w:noWrap w:val="0"/>
            <w:vAlign w:val="top"/>
          </w:tcPr>
          <w:p w14:paraId="431A37EF">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595" w:type="dxa"/>
            <w:noWrap w:val="0"/>
            <w:vAlign w:val="top"/>
          </w:tcPr>
          <w:p w14:paraId="3474011E">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c>
          <w:tcPr>
            <w:tcW w:w="353" w:type="dxa"/>
            <w:noWrap w:val="0"/>
            <w:vAlign w:val="top"/>
          </w:tcPr>
          <w:p w14:paraId="58F76F34">
            <w:pPr>
              <w:pStyle w:val="259"/>
              <w:keepNext/>
              <w:keepLines w:val="0"/>
              <w:pageBreakBefore w:val="0"/>
              <w:widowControl w:val="0"/>
              <w:spacing w:line="360" w:lineRule="auto"/>
              <w:ind w:firstLine="480"/>
              <w:rPr>
                <w:rFonts w:hint="eastAsia" w:ascii="仿宋" w:hAnsi="仿宋" w:eastAsia="仿宋" w:cs="仿宋"/>
                <w:bCs/>
                <w:color w:val="auto"/>
                <w:sz w:val="28"/>
                <w:szCs w:val="28"/>
              </w:rPr>
            </w:pPr>
          </w:p>
        </w:tc>
      </w:tr>
    </w:tbl>
    <w:p w14:paraId="0CAB716F">
      <w:pPr>
        <w:pStyle w:val="259"/>
        <w:keepNext/>
        <w:keepLines w:val="0"/>
        <w:pageBreakBefore w:val="0"/>
        <w:widowControl w:val="0"/>
        <w:spacing w:line="360" w:lineRule="auto"/>
        <w:rPr>
          <w:rFonts w:hint="eastAsia" w:ascii="仿宋" w:hAnsi="仿宋" w:eastAsia="仿宋" w:cs="仿宋"/>
          <w:b/>
          <w:bCs/>
          <w:color w:val="auto"/>
          <w:sz w:val="28"/>
          <w:szCs w:val="28"/>
        </w:rPr>
      </w:pPr>
      <w:bookmarkStart w:id="55" w:name="_Toc8452"/>
      <w:bookmarkStart w:id="56" w:name="_Toc8656"/>
    </w:p>
    <w:p w14:paraId="6EEA5BE5">
      <w:pPr>
        <w:pStyle w:val="19"/>
        <w:keepNext/>
        <w:keepLines w:val="0"/>
        <w:pageBreakBefore w:val="0"/>
        <w:widowControl w:val="0"/>
        <w:spacing w:line="360" w:lineRule="auto"/>
        <w:rPr>
          <w:rFonts w:hint="eastAsia" w:ascii="宋体" w:hAnsi="宋体" w:eastAsia="宋体" w:cs="宋体"/>
          <w:b/>
          <w:bCs/>
          <w:color w:val="auto"/>
          <w:sz w:val="24"/>
          <w:szCs w:val="24"/>
        </w:rPr>
      </w:pPr>
    </w:p>
    <w:p w14:paraId="597BC689">
      <w:pPr>
        <w:pStyle w:val="19"/>
        <w:keepNext/>
        <w:keepLines w:val="0"/>
        <w:pageBreakBefore w:val="0"/>
        <w:widowControl w:val="0"/>
        <w:spacing w:line="360" w:lineRule="auto"/>
        <w:rPr>
          <w:rFonts w:hint="eastAsia" w:ascii="宋体" w:hAnsi="宋体" w:eastAsia="宋体" w:cs="宋体"/>
          <w:b/>
          <w:bCs/>
          <w:color w:val="auto"/>
          <w:sz w:val="24"/>
          <w:szCs w:val="24"/>
        </w:rPr>
      </w:pPr>
    </w:p>
    <w:p w14:paraId="61262AEE">
      <w:pPr>
        <w:pStyle w:val="259"/>
        <w:keepNext/>
        <w:keepLines w:val="0"/>
        <w:pageBreakBefore w:val="0"/>
        <w:widowControl w:val="0"/>
        <w:spacing w:line="360" w:lineRule="auto"/>
        <w:jc w:val="center"/>
        <w:outlineLvl w:val="1"/>
        <w:rPr>
          <w:rFonts w:hint="eastAsia" w:ascii="宋体" w:hAnsi="宋体" w:eastAsia="宋体" w:cs="宋体"/>
          <w:color w:val="auto"/>
          <w:sz w:val="32"/>
          <w:szCs w:val="32"/>
        </w:rPr>
      </w:pPr>
      <w:r>
        <w:rPr>
          <w:rFonts w:hint="eastAsia" w:ascii="宋体" w:hAnsi="宋体" w:eastAsia="宋体" w:cs="宋体"/>
          <w:b/>
          <w:bCs/>
          <w:color w:val="auto"/>
          <w:sz w:val="32"/>
          <w:szCs w:val="32"/>
        </w:rPr>
        <w:t>四、</w:t>
      </w:r>
      <w:r>
        <w:rPr>
          <w:rFonts w:hint="eastAsia" w:ascii="宋体" w:hAnsi="宋体" w:eastAsia="宋体" w:cs="宋体"/>
          <w:b/>
          <w:color w:val="auto"/>
          <w:sz w:val="32"/>
          <w:szCs w:val="32"/>
        </w:rPr>
        <w:t>资质审查时</w:t>
      </w:r>
      <w:r>
        <w:rPr>
          <w:rFonts w:hint="eastAsia" w:ascii="宋体" w:hAnsi="宋体" w:eastAsia="宋体" w:cs="宋体"/>
          <w:b/>
          <w:bCs/>
          <w:color w:val="auto"/>
          <w:sz w:val="32"/>
          <w:szCs w:val="32"/>
        </w:rPr>
        <w:t>供应商必须提供的资格证明文件</w:t>
      </w:r>
      <w:bookmarkEnd w:id="55"/>
      <w:bookmarkEnd w:id="56"/>
    </w:p>
    <w:p w14:paraId="4ED1AD46">
      <w:pPr>
        <w:keepNext/>
        <w:keepLines w:val="0"/>
        <w:pageBreakBefore w:val="0"/>
        <w:widowControl w:val="0"/>
        <w:spacing w:line="360" w:lineRule="auto"/>
        <w:ind w:firstLine="480"/>
        <w:outlineLvl w:val="2"/>
        <w:rPr>
          <w:rFonts w:hint="eastAsia" w:ascii="仿宋" w:hAnsi="仿宋" w:eastAsia="仿宋" w:cs="仿宋"/>
          <w:color w:val="auto"/>
          <w:sz w:val="28"/>
          <w:szCs w:val="28"/>
          <w:lang w:eastAsia="zh-CN"/>
        </w:rPr>
      </w:pPr>
      <w:r>
        <w:rPr>
          <w:rFonts w:hint="eastAsia" w:ascii="仿宋" w:hAnsi="仿宋" w:eastAsia="仿宋" w:cs="仿宋"/>
          <w:color w:val="auto"/>
          <w:sz w:val="28"/>
          <w:szCs w:val="28"/>
        </w:rPr>
        <w:t>1、供应商提供下列材料之一</w:t>
      </w:r>
      <w:r>
        <w:rPr>
          <w:rFonts w:hint="eastAsia" w:ascii="仿宋" w:hAnsi="仿宋" w:eastAsia="仿宋" w:cs="仿宋"/>
          <w:color w:val="auto"/>
          <w:sz w:val="28"/>
          <w:szCs w:val="28"/>
          <w:lang w:eastAsia="zh-CN"/>
        </w:rPr>
        <w:t>：</w:t>
      </w:r>
    </w:p>
    <w:p w14:paraId="5260E51A">
      <w:pPr>
        <w:keepNext/>
        <w:keepLines w:val="0"/>
        <w:pageBreakBefore w:val="0"/>
        <w:widowControl w:val="0"/>
        <w:spacing w:line="360" w:lineRule="auto"/>
        <w:ind w:firstLine="360"/>
        <w:rPr>
          <w:rFonts w:hint="eastAsia" w:ascii="仿宋" w:hAnsi="仿宋" w:eastAsia="仿宋" w:cs="仿宋"/>
          <w:color w:val="auto"/>
          <w:sz w:val="28"/>
          <w:szCs w:val="28"/>
        </w:rPr>
      </w:pPr>
      <w:r>
        <w:rPr>
          <w:rFonts w:hint="eastAsia" w:ascii="仿宋" w:hAnsi="仿宋" w:eastAsia="仿宋" w:cs="仿宋"/>
          <w:color w:val="auto"/>
          <w:sz w:val="28"/>
          <w:szCs w:val="28"/>
        </w:rPr>
        <w:t>（1）供应商提供</w:t>
      </w:r>
      <w:r>
        <w:rPr>
          <w:rFonts w:hint="eastAsia" w:ascii="仿宋" w:hAnsi="仿宋" w:eastAsia="仿宋" w:cs="仿宋"/>
          <w:bCs/>
          <w:color w:val="auto"/>
          <w:sz w:val="28"/>
          <w:szCs w:val="28"/>
        </w:rPr>
        <w:t>法定代表人资格证明</w:t>
      </w:r>
      <w:r>
        <w:rPr>
          <w:rFonts w:hint="eastAsia" w:ascii="仿宋" w:hAnsi="仿宋" w:eastAsia="仿宋" w:cs="仿宋"/>
          <w:b/>
          <w:bCs/>
          <w:color w:val="auto"/>
          <w:sz w:val="28"/>
          <w:szCs w:val="28"/>
        </w:rPr>
        <w:t>（必须提供，格式按照第九部分示范格式一）</w:t>
      </w:r>
      <w:r>
        <w:rPr>
          <w:rFonts w:hint="eastAsia" w:ascii="仿宋" w:hAnsi="仿宋" w:eastAsia="仿宋" w:cs="仿宋"/>
          <w:color w:val="auto"/>
          <w:sz w:val="28"/>
          <w:szCs w:val="28"/>
        </w:rPr>
        <w:t>和</w:t>
      </w:r>
      <w:r>
        <w:rPr>
          <w:rFonts w:hint="eastAsia" w:ascii="仿宋" w:hAnsi="仿宋" w:eastAsia="仿宋" w:cs="仿宋"/>
          <w:bCs/>
          <w:color w:val="auto"/>
          <w:sz w:val="28"/>
          <w:szCs w:val="28"/>
        </w:rPr>
        <w:t>法定代表人身份证</w:t>
      </w:r>
      <w:r>
        <w:rPr>
          <w:rFonts w:hint="eastAsia" w:ascii="仿宋" w:hAnsi="仿宋" w:eastAsia="仿宋" w:cs="仿宋"/>
          <w:b/>
          <w:color w:val="auto"/>
          <w:sz w:val="28"/>
          <w:szCs w:val="28"/>
        </w:rPr>
        <w:t>（扫描件并加盖供应商电子签章上传至电子响应文件）</w:t>
      </w:r>
      <w:r>
        <w:rPr>
          <w:rFonts w:hint="eastAsia" w:ascii="仿宋" w:hAnsi="仿宋" w:eastAsia="仿宋" w:cs="仿宋"/>
          <w:color w:val="auto"/>
          <w:sz w:val="28"/>
          <w:szCs w:val="28"/>
        </w:rPr>
        <w:t>；</w:t>
      </w:r>
    </w:p>
    <w:p w14:paraId="7D1F04F3">
      <w:pPr>
        <w:keepNext/>
        <w:keepLines w:val="0"/>
        <w:pageBreakBefore w:val="0"/>
        <w:widowControl w:val="0"/>
        <w:spacing w:line="360" w:lineRule="auto"/>
        <w:ind w:firstLine="360"/>
        <w:rPr>
          <w:rFonts w:hint="eastAsia" w:ascii="仿宋" w:hAnsi="仿宋" w:eastAsia="仿宋" w:cs="仿宋"/>
          <w:color w:val="auto"/>
          <w:sz w:val="28"/>
          <w:szCs w:val="28"/>
        </w:rPr>
      </w:pPr>
      <w:r>
        <w:rPr>
          <w:rFonts w:hint="eastAsia" w:ascii="仿宋" w:hAnsi="仿宋" w:eastAsia="仿宋" w:cs="仿宋"/>
          <w:color w:val="auto"/>
          <w:sz w:val="28"/>
          <w:szCs w:val="28"/>
        </w:rPr>
        <w:t>（2）供应商提供授权委托书</w:t>
      </w:r>
      <w:r>
        <w:rPr>
          <w:rFonts w:hint="eastAsia" w:ascii="仿宋" w:hAnsi="仿宋" w:eastAsia="仿宋" w:cs="仿宋"/>
          <w:b/>
          <w:bCs/>
          <w:color w:val="auto"/>
          <w:sz w:val="28"/>
          <w:szCs w:val="28"/>
        </w:rPr>
        <w:t>（格式按照第九部分示范格式二）</w:t>
      </w:r>
      <w:r>
        <w:rPr>
          <w:rFonts w:hint="eastAsia" w:ascii="仿宋" w:hAnsi="仿宋" w:eastAsia="仿宋" w:cs="仿宋"/>
          <w:color w:val="auto"/>
          <w:sz w:val="28"/>
          <w:szCs w:val="28"/>
        </w:rPr>
        <w:t>和</w:t>
      </w:r>
      <w:r>
        <w:rPr>
          <w:rFonts w:hint="eastAsia" w:ascii="仿宋" w:hAnsi="仿宋" w:eastAsia="仿宋" w:cs="仿宋"/>
          <w:bCs/>
          <w:color w:val="auto"/>
          <w:sz w:val="28"/>
          <w:szCs w:val="28"/>
        </w:rPr>
        <w:t>受托人身份证</w:t>
      </w:r>
      <w:r>
        <w:rPr>
          <w:rFonts w:hint="eastAsia" w:ascii="仿宋" w:hAnsi="仿宋" w:eastAsia="仿宋" w:cs="仿宋"/>
          <w:b/>
          <w:color w:val="auto"/>
          <w:sz w:val="28"/>
          <w:szCs w:val="28"/>
        </w:rPr>
        <w:t>（扫描件并加盖供应商电子签章上传至电子响应文件）</w:t>
      </w:r>
      <w:r>
        <w:rPr>
          <w:rFonts w:hint="eastAsia" w:ascii="仿宋" w:hAnsi="仿宋" w:eastAsia="仿宋" w:cs="仿宋"/>
          <w:color w:val="auto"/>
          <w:sz w:val="28"/>
          <w:szCs w:val="28"/>
        </w:rPr>
        <w:t>。</w:t>
      </w:r>
    </w:p>
    <w:p w14:paraId="3900F514">
      <w:pPr>
        <w:keepNext/>
        <w:keepLines w:val="0"/>
        <w:pageBreakBefore w:val="0"/>
        <w:widowControl w:val="0"/>
        <w:spacing w:line="360" w:lineRule="auto"/>
        <w:ind w:firstLine="480"/>
        <w:outlineLvl w:val="2"/>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2、供应商提供下列材料之一</w:t>
      </w:r>
      <w:r>
        <w:rPr>
          <w:rFonts w:hint="eastAsia" w:ascii="仿宋" w:hAnsi="仿宋" w:eastAsia="仿宋" w:cs="仿宋"/>
          <w:bCs/>
          <w:color w:val="auto"/>
          <w:sz w:val="28"/>
          <w:szCs w:val="28"/>
          <w:lang w:eastAsia="zh-CN"/>
        </w:rPr>
        <w:t>：</w:t>
      </w:r>
    </w:p>
    <w:p w14:paraId="7AAA222E">
      <w:pPr>
        <w:keepNext/>
        <w:keepLines w:val="0"/>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bCs/>
          <w:color w:val="auto"/>
          <w:sz w:val="28"/>
          <w:szCs w:val="28"/>
        </w:rPr>
        <w:t>A.供应商为企业的</w:t>
      </w:r>
      <w:r>
        <w:rPr>
          <w:rFonts w:hint="eastAsia" w:ascii="仿宋" w:hAnsi="仿宋" w:eastAsia="仿宋" w:cs="仿宋"/>
          <w:bCs/>
          <w:color w:val="auto"/>
          <w:sz w:val="28"/>
          <w:szCs w:val="28"/>
          <w:lang w:eastAsia="zh-CN"/>
        </w:rPr>
        <w:t>：</w:t>
      </w:r>
      <w:r>
        <w:rPr>
          <w:rFonts w:hint="eastAsia" w:ascii="仿宋" w:hAnsi="仿宋" w:eastAsia="仿宋" w:cs="仿宋"/>
          <w:color w:val="auto"/>
          <w:sz w:val="28"/>
          <w:szCs w:val="28"/>
        </w:rPr>
        <w:t>提供营业执照（三证合一）</w:t>
      </w:r>
      <w:r>
        <w:rPr>
          <w:rFonts w:hint="eastAsia" w:ascii="仿宋" w:hAnsi="仿宋" w:eastAsia="仿宋" w:cs="仿宋"/>
          <w:b/>
          <w:bCs/>
          <w:color w:val="auto"/>
          <w:sz w:val="28"/>
          <w:szCs w:val="28"/>
        </w:rPr>
        <w:t>（扫描件并加盖供应商电子签章</w:t>
      </w:r>
      <w:r>
        <w:rPr>
          <w:rFonts w:hint="eastAsia" w:ascii="仿宋" w:hAnsi="仿宋" w:eastAsia="仿宋" w:cs="仿宋"/>
          <w:b/>
          <w:color w:val="auto"/>
          <w:sz w:val="28"/>
          <w:szCs w:val="28"/>
        </w:rPr>
        <w:t>上传至电子响应文件</w:t>
      </w:r>
      <w:r>
        <w:rPr>
          <w:rFonts w:hint="eastAsia" w:ascii="仿宋" w:hAnsi="仿宋" w:eastAsia="仿宋" w:cs="仿宋"/>
          <w:b/>
          <w:bCs/>
          <w:color w:val="auto"/>
          <w:sz w:val="28"/>
          <w:szCs w:val="28"/>
        </w:rPr>
        <w:t>）</w:t>
      </w:r>
      <w:r>
        <w:rPr>
          <w:rFonts w:hint="eastAsia" w:ascii="仿宋" w:hAnsi="仿宋" w:eastAsia="仿宋" w:cs="仿宋"/>
          <w:color w:val="auto"/>
          <w:sz w:val="28"/>
          <w:szCs w:val="28"/>
        </w:rPr>
        <w:t>。</w:t>
      </w:r>
    </w:p>
    <w:p w14:paraId="28BAC1A8">
      <w:pPr>
        <w:pStyle w:val="248"/>
        <w:keepNext/>
        <w:keepLines w:val="0"/>
        <w:pageBreakBefore w:val="0"/>
        <w:widowControl w:val="0"/>
        <w:spacing w:line="360" w:lineRule="auto"/>
        <w:ind w:firstLine="480"/>
        <w:jc w:val="both"/>
        <w:rPr>
          <w:rFonts w:hint="eastAsia" w:ascii="仿宋" w:hAnsi="仿宋" w:eastAsia="仿宋" w:cs="仿宋"/>
          <w:color w:val="auto"/>
          <w:sz w:val="28"/>
          <w:szCs w:val="28"/>
        </w:rPr>
      </w:pPr>
      <w:r>
        <w:rPr>
          <w:rFonts w:hint="eastAsia" w:ascii="仿宋" w:hAnsi="仿宋" w:eastAsia="仿宋" w:cs="仿宋"/>
          <w:color w:val="auto"/>
          <w:sz w:val="28"/>
          <w:szCs w:val="28"/>
        </w:rPr>
        <w:t>B.供应商为事业单位的</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提供事业法人证书</w:t>
      </w:r>
      <w:r>
        <w:rPr>
          <w:rFonts w:hint="eastAsia" w:ascii="仿宋" w:hAnsi="仿宋" w:eastAsia="仿宋" w:cs="仿宋"/>
          <w:b/>
          <w:bCs/>
          <w:color w:val="auto"/>
          <w:sz w:val="28"/>
          <w:szCs w:val="28"/>
        </w:rPr>
        <w:t>（扫描件并加盖供应商电子签章</w:t>
      </w:r>
      <w:r>
        <w:rPr>
          <w:rFonts w:hint="eastAsia" w:ascii="仿宋" w:hAnsi="仿宋" w:eastAsia="仿宋" w:cs="仿宋"/>
          <w:b/>
          <w:color w:val="auto"/>
          <w:sz w:val="28"/>
          <w:szCs w:val="28"/>
        </w:rPr>
        <w:t>上传至电子响应文件</w:t>
      </w:r>
      <w:r>
        <w:rPr>
          <w:rFonts w:hint="eastAsia" w:ascii="仿宋" w:hAnsi="仿宋" w:eastAsia="仿宋" w:cs="仿宋"/>
          <w:b/>
          <w:bCs/>
          <w:color w:val="auto"/>
          <w:sz w:val="28"/>
          <w:szCs w:val="28"/>
        </w:rPr>
        <w:t>）</w:t>
      </w:r>
      <w:r>
        <w:rPr>
          <w:rFonts w:hint="eastAsia" w:ascii="仿宋" w:hAnsi="仿宋" w:eastAsia="仿宋" w:cs="仿宋"/>
          <w:color w:val="auto"/>
          <w:sz w:val="28"/>
          <w:szCs w:val="28"/>
        </w:rPr>
        <w:t>。</w:t>
      </w:r>
    </w:p>
    <w:p w14:paraId="272AA434">
      <w:pPr>
        <w:keepNext/>
        <w:keepLines w:val="0"/>
        <w:pageBreakBefore w:val="0"/>
        <w:widowControl w:val="0"/>
        <w:spacing w:line="360" w:lineRule="auto"/>
        <w:ind w:firstLine="480"/>
        <w:outlineLvl w:val="2"/>
        <w:rPr>
          <w:rFonts w:hint="eastAsia" w:ascii="仿宋" w:hAnsi="仿宋" w:eastAsia="仿宋" w:cs="仿宋"/>
          <w:color w:val="auto"/>
          <w:sz w:val="28"/>
          <w:szCs w:val="28"/>
          <w:lang w:eastAsia="zh-CN"/>
        </w:rPr>
      </w:pPr>
      <w:r>
        <w:rPr>
          <w:rFonts w:hint="eastAsia" w:ascii="仿宋" w:hAnsi="仿宋" w:eastAsia="仿宋" w:cs="仿宋"/>
          <w:color w:val="auto"/>
          <w:sz w:val="28"/>
          <w:szCs w:val="28"/>
        </w:rPr>
        <w:t>3、本项目的特定资格要求</w:t>
      </w:r>
      <w:r>
        <w:rPr>
          <w:rFonts w:hint="eastAsia" w:ascii="仿宋" w:hAnsi="仿宋" w:eastAsia="仿宋" w:cs="仿宋"/>
          <w:color w:val="auto"/>
          <w:sz w:val="28"/>
          <w:szCs w:val="28"/>
          <w:lang w:eastAsia="zh-CN"/>
        </w:rPr>
        <w:t>：</w:t>
      </w:r>
    </w:p>
    <w:p w14:paraId="715C95B3">
      <w:pPr>
        <w:keepNext/>
        <w:keepLines w:val="0"/>
        <w:pageBreakBefore w:val="0"/>
        <w:widowControl w:val="0"/>
        <w:spacing w:line="360" w:lineRule="auto"/>
        <w:ind w:firstLine="480"/>
        <w:rPr>
          <w:rFonts w:hint="eastAsia" w:ascii="仿宋" w:hAnsi="仿宋" w:eastAsia="仿宋" w:cs="仿宋"/>
          <w:b/>
          <w:bCs/>
          <w:color w:val="auto"/>
          <w:sz w:val="28"/>
          <w:szCs w:val="28"/>
        </w:rPr>
      </w:pPr>
      <w:r>
        <w:rPr>
          <w:rFonts w:hint="eastAsia" w:ascii="仿宋" w:hAnsi="仿宋" w:eastAsia="仿宋" w:cs="仿宋"/>
          <w:color w:val="auto"/>
          <w:sz w:val="28"/>
          <w:szCs w:val="28"/>
        </w:rPr>
        <w:t>（1）供应商须具有</w:t>
      </w:r>
      <w:r>
        <w:rPr>
          <w:rFonts w:hint="eastAsia" w:ascii="仿宋" w:hAnsi="仿宋" w:eastAsia="仿宋" w:cs="仿宋"/>
          <w:color w:val="auto"/>
          <w:sz w:val="28"/>
          <w:szCs w:val="28"/>
          <w:lang w:val="en-US" w:eastAsia="zh-CN"/>
        </w:rPr>
        <w:t>消防设施工程专业承包二级（含）以上资质</w:t>
      </w:r>
      <w:r>
        <w:rPr>
          <w:rFonts w:hint="eastAsia" w:ascii="仿宋" w:hAnsi="仿宋" w:eastAsia="仿宋" w:cs="仿宋"/>
          <w:color w:val="auto"/>
          <w:sz w:val="28"/>
          <w:szCs w:val="28"/>
        </w:rPr>
        <w:t>（有效期内）</w:t>
      </w:r>
      <w:r>
        <w:rPr>
          <w:rFonts w:hint="eastAsia" w:ascii="仿宋" w:hAnsi="仿宋" w:eastAsia="仿宋" w:cs="仿宋"/>
          <w:b/>
          <w:bCs/>
          <w:color w:val="auto"/>
          <w:sz w:val="28"/>
          <w:szCs w:val="28"/>
        </w:rPr>
        <w:t>（扫描件并加盖供应商电子签章</w:t>
      </w:r>
      <w:r>
        <w:rPr>
          <w:rFonts w:hint="eastAsia" w:ascii="仿宋" w:hAnsi="仿宋" w:eastAsia="仿宋" w:cs="仿宋"/>
          <w:b/>
          <w:color w:val="auto"/>
          <w:sz w:val="28"/>
          <w:szCs w:val="28"/>
        </w:rPr>
        <w:t>上传至电子响应文件</w:t>
      </w:r>
      <w:r>
        <w:rPr>
          <w:rFonts w:hint="eastAsia" w:ascii="仿宋" w:hAnsi="仿宋" w:eastAsia="仿宋" w:cs="仿宋"/>
          <w:b/>
          <w:bCs/>
          <w:color w:val="auto"/>
          <w:sz w:val="28"/>
          <w:szCs w:val="28"/>
        </w:rPr>
        <w:t>）；</w:t>
      </w:r>
    </w:p>
    <w:p w14:paraId="333C7BC7">
      <w:pPr>
        <w:keepNext/>
        <w:keepLines w:val="0"/>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color w:val="auto"/>
          <w:sz w:val="28"/>
          <w:szCs w:val="28"/>
        </w:rPr>
        <w:t>（2）供应商拟派项目负责人必须具有</w:t>
      </w:r>
      <w:r>
        <w:rPr>
          <w:rFonts w:hint="eastAsia" w:ascii="仿宋" w:hAnsi="仿宋" w:eastAsia="仿宋" w:cs="仿宋"/>
          <w:color w:val="auto"/>
          <w:sz w:val="28"/>
          <w:szCs w:val="28"/>
          <w:lang w:val="en-US" w:eastAsia="zh-CN"/>
        </w:rPr>
        <w:t>机电安装工程专业二级及以上注册建造师资格</w:t>
      </w:r>
      <w:r>
        <w:rPr>
          <w:rFonts w:hint="eastAsia" w:ascii="仿宋" w:hAnsi="仿宋" w:eastAsia="仿宋" w:cs="仿宋"/>
          <w:color w:val="auto"/>
          <w:sz w:val="28"/>
          <w:szCs w:val="28"/>
        </w:rPr>
        <w:t>（有效期内），同时取得安全生产考核B类证（有效期内）；</w:t>
      </w:r>
      <w:r>
        <w:rPr>
          <w:rFonts w:hint="eastAsia" w:ascii="仿宋" w:hAnsi="仿宋" w:eastAsia="仿宋" w:cs="仿宋"/>
          <w:b/>
          <w:bCs/>
          <w:color w:val="auto"/>
          <w:sz w:val="28"/>
          <w:szCs w:val="28"/>
        </w:rPr>
        <w:t>（扫描件并加盖供应商电子签章</w:t>
      </w:r>
      <w:r>
        <w:rPr>
          <w:rFonts w:hint="eastAsia" w:ascii="仿宋" w:hAnsi="仿宋" w:eastAsia="仿宋" w:cs="仿宋"/>
          <w:b/>
          <w:color w:val="auto"/>
          <w:sz w:val="28"/>
          <w:szCs w:val="28"/>
        </w:rPr>
        <w:t>上传至电子响应文件</w:t>
      </w:r>
      <w:r>
        <w:rPr>
          <w:rFonts w:hint="eastAsia" w:ascii="仿宋" w:hAnsi="仿宋" w:eastAsia="仿宋" w:cs="仿宋"/>
          <w:b/>
          <w:bCs/>
          <w:color w:val="auto"/>
          <w:sz w:val="28"/>
          <w:szCs w:val="28"/>
        </w:rPr>
        <w:t>）；</w:t>
      </w:r>
    </w:p>
    <w:p w14:paraId="2B6FB1A8">
      <w:pPr>
        <w:keepNext/>
        <w:keepLines w:val="0"/>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color w:val="auto"/>
          <w:sz w:val="28"/>
          <w:szCs w:val="28"/>
        </w:rPr>
        <w:t>（3）供应商具备安全生产条件，并取得安全生产许可证（有效期内）</w:t>
      </w:r>
      <w:r>
        <w:rPr>
          <w:rFonts w:hint="eastAsia" w:ascii="仿宋" w:hAnsi="仿宋" w:eastAsia="仿宋" w:cs="仿宋"/>
          <w:b/>
          <w:bCs/>
          <w:color w:val="auto"/>
          <w:sz w:val="28"/>
          <w:szCs w:val="28"/>
        </w:rPr>
        <w:t>（扫描件并加盖供应商电子签章</w:t>
      </w:r>
      <w:r>
        <w:rPr>
          <w:rFonts w:hint="eastAsia" w:ascii="仿宋" w:hAnsi="仿宋" w:eastAsia="仿宋" w:cs="仿宋"/>
          <w:b/>
          <w:color w:val="auto"/>
          <w:sz w:val="28"/>
          <w:szCs w:val="28"/>
        </w:rPr>
        <w:t>上传至电子响应文件</w:t>
      </w:r>
      <w:r>
        <w:rPr>
          <w:rFonts w:hint="eastAsia" w:ascii="仿宋" w:hAnsi="仿宋" w:eastAsia="仿宋" w:cs="仿宋"/>
          <w:b/>
          <w:bCs/>
          <w:color w:val="auto"/>
          <w:sz w:val="28"/>
          <w:szCs w:val="28"/>
        </w:rPr>
        <w:t>）；</w:t>
      </w:r>
    </w:p>
    <w:p w14:paraId="53C919DA">
      <w:pPr>
        <w:keepNext/>
        <w:keepLines w:val="0"/>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color w:val="auto"/>
          <w:sz w:val="28"/>
          <w:szCs w:val="28"/>
        </w:rPr>
        <w:t>（4）供应商拟派项目负责人须为本单位正式员工，并提供</w:t>
      </w:r>
      <w:r>
        <w:rPr>
          <w:rFonts w:hint="eastAsia" w:ascii="仿宋" w:hAnsi="仿宋" w:eastAsia="仿宋" w:cs="仿宋"/>
          <w:color w:val="auto"/>
          <w:sz w:val="28"/>
          <w:szCs w:val="28"/>
          <w:lang w:eastAsia="zh-CN"/>
        </w:rPr>
        <w:t>202</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eastAsia="zh-CN"/>
        </w:rPr>
        <w:t>年</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eastAsia="zh-CN"/>
        </w:rPr>
        <w:t>月份以来任意1个月</w:t>
      </w:r>
      <w:r>
        <w:rPr>
          <w:rFonts w:hint="eastAsia" w:ascii="仿宋" w:hAnsi="仿宋" w:eastAsia="仿宋" w:cs="仿宋"/>
          <w:color w:val="auto"/>
          <w:sz w:val="28"/>
          <w:szCs w:val="28"/>
        </w:rPr>
        <w:t>供应商为其缴纳的养老保险证明。（如为退休人员，须提供退休证及供应商与其签订的劳动合同）</w:t>
      </w:r>
      <w:r>
        <w:rPr>
          <w:rFonts w:hint="eastAsia" w:ascii="仿宋" w:hAnsi="仿宋" w:eastAsia="仿宋" w:cs="仿宋"/>
          <w:b/>
          <w:color w:val="auto"/>
          <w:sz w:val="28"/>
          <w:szCs w:val="28"/>
        </w:rPr>
        <w:t>（扫描件并加盖供应商电子签章上传至电子响应文件）</w:t>
      </w:r>
      <w:r>
        <w:rPr>
          <w:rFonts w:hint="eastAsia" w:ascii="仿宋" w:hAnsi="仿宋" w:eastAsia="仿宋" w:cs="仿宋"/>
          <w:color w:val="auto"/>
          <w:sz w:val="28"/>
          <w:szCs w:val="28"/>
        </w:rPr>
        <w:t>；</w:t>
      </w:r>
    </w:p>
    <w:p w14:paraId="22F33F39">
      <w:pPr>
        <w:keepNext/>
        <w:keepLines w:val="0"/>
        <w:pageBreakBefore w:val="0"/>
        <w:widowControl w:val="0"/>
        <w:spacing w:line="360" w:lineRule="auto"/>
        <w:ind w:firstLine="480"/>
        <w:rPr>
          <w:rFonts w:hint="eastAsia" w:ascii="仿宋" w:hAnsi="仿宋" w:eastAsia="仿宋" w:cs="仿宋"/>
          <w:color w:val="auto"/>
          <w:sz w:val="28"/>
          <w:szCs w:val="28"/>
        </w:rPr>
      </w:pPr>
      <w:r>
        <w:rPr>
          <w:rFonts w:hint="eastAsia" w:ascii="仿宋" w:hAnsi="仿宋" w:eastAsia="仿宋" w:cs="仿宋"/>
          <w:color w:val="auto"/>
          <w:sz w:val="28"/>
          <w:szCs w:val="28"/>
        </w:rPr>
        <w:t>4、落实政府采购政策需满足的资格要求</w:t>
      </w:r>
      <w:r>
        <w:rPr>
          <w:rFonts w:hint="eastAsia" w:ascii="仿宋" w:hAnsi="仿宋" w:eastAsia="仿宋" w:cs="仿宋"/>
          <w:b/>
          <w:bCs/>
          <w:color w:val="auto"/>
          <w:sz w:val="28"/>
          <w:szCs w:val="28"/>
        </w:rPr>
        <w:t>（提供下列任一项材料即可，</w:t>
      </w:r>
      <w:r>
        <w:rPr>
          <w:rFonts w:hint="eastAsia" w:ascii="仿宋" w:hAnsi="仿宋" w:eastAsia="仿宋" w:cs="仿宋"/>
          <w:b/>
          <w:bCs/>
          <w:color w:val="auto"/>
          <w:sz w:val="28"/>
          <w:szCs w:val="28"/>
          <w:lang w:val="zh-CN"/>
        </w:rPr>
        <w:t>非专门面向中小企业或者预留份额的采购项目，本项无需提供</w:t>
      </w:r>
      <w:r>
        <w:rPr>
          <w:rFonts w:hint="eastAsia" w:ascii="仿宋" w:hAnsi="仿宋" w:eastAsia="仿宋" w:cs="仿宋"/>
          <w:b/>
          <w:bCs/>
          <w:color w:val="auto"/>
          <w:sz w:val="28"/>
          <w:szCs w:val="28"/>
        </w:rPr>
        <w:t>）</w:t>
      </w:r>
      <w:r>
        <w:rPr>
          <w:rFonts w:hint="eastAsia" w:ascii="仿宋" w:hAnsi="仿宋" w:eastAsia="仿宋" w:cs="仿宋"/>
          <w:color w:val="auto"/>
          <w:sz w:val="28"/>
          <w:szCs w:val="28"/>
        </w:rPr>
        <w:t>:</w:t>
      </w:r>
    </w:p>
    <w:p w14:paraId="1F0F4693">
      <w:pPr>
        <w:keepNext/>
        <w:keepLines w:val="0"/>
        <w:pageBreakBefore w:val="0"/>
        <w:widowControl w:val="0"/>
        <w:spacing w:line="360" w:lineRule="auto"/>
        <w:ind w:firstLine="480"/>
        <w:rPr>
          <w:rFonts w:hint="eastAsia" w:ascii="仿宋" w:hAnsi="仿宋" w:eastAsia="仿宋" w:cs="仿宋"/>
          <w:bCs/>
          <w:color w:val="auto"/>
          <w:sz w:val="28"/>
          <w:szCs w:val="28"/>
        </w:rPr>
      </w:pPr>
      <w:r>
        <w:rPr>
          <w:rFonts w:hint="eastAsia" w:ascii="仿宋" w:hAnsi="仿宋" w:eastAsia="仿宋" w:cs="仿宋"/>
          <w:bCs/>
          <w:color w:val="auto"/>
          <w:sz w:val="28"/>
          <w:szCs w:val="28"/>
        </w:rPr>
        <w:t>（1）企业声明函（详见示范格式）；</w:t>
      </w:r>
    </w:p>
    <w:p w14:paraId="508E1F2C">
      <w:pPr>
        <w:keepNext/>
        <w:keepLines w:val="0"/>
        <w:pageBreakBefore w:val="0"/>
        <w:widowControl w:val="0"/>
        <w:spacing w:line="360" w:lineRule="auto"/>
        <w:ind w:firstLine="480"/>
        <w:rPr>
          <w:rFonts w:hint="eastAsia" w:ascii="仿宋" w:hAnsi="仿宋" w:eastAsia="仿宋" w:cs="仿宋"/>
          <w:bCs/>
          <w:color w:val="auto"/>
          <w:sz w:val="28"/>
          <w:szCs w:val="28"/>
        </w:rPr>
      </w:pPr>
      <w:r>
        <w:rPr>
          <w:rFonts w:hint="eastAsia" w:ascii="仿宋" w:hAnsi="仿宋" w:eastAsia="仿宋" w:cs="仿宋"/>
          <w:bCs/>
          <w:color w:val="auto"/>
          <w:sz w:val="28"/>
          <w:szCs w:val="28"/>
        </w:rPr>
        <w:t>（2）《残疾人福利性单位声明函》（详见示范格式）；</w:t>
      </w:r>
    </w:p>
    <w:p w14:paraId="18FE9B8A">
      <w:pPr>
        <w:keepNext/>
        <w:keepLines w:val="0"/>
        <w:pageBreakBefore w:val="0"/>
        <w:widowControl w:val="0"/>
        <w:spacing w:line="360" w:lineRule="auto"/>
        <w:ind w:firstLine="480"/>
        <w:rPr>
          <w:rFonts w:hint="eastAsia" w:ascii="仿宋" w:hAnsi="仿宋" w:eastAsia="仿宋" w:cs="仿宋"/>
          <w:b/>
          <w:color w:val="auto"/>
          <w:sz w:val="28"/>
          <w:szCs w:val="28"/>
        </w:rPr>
      </w:pPr>
      <w:r>
        <w:rPr>
          <w:rFonts w:hint="eastAsia" w:ascii="仿宋" w:hAnsi="仿宋" w:eastAsia="仿宋" w:cs="仿宋"/>
          <w:color w:val="auto"/>
          <w:sz w:val="28"/>
          <w:szCs w:val="28"/>
        </w:rPr>
        <w:t>（3）由省级以上监狱管理局、戒毒管理局（含新疆生产建设兵团）出具的属于监狱企业的证明文件）（加盖出具单位公章的电子件）。</w:t>
      </w:r>
    </w:p>
    <w:p w14:paraId="55FA73E0">
      <w:pPr>
        <w:keepNext/>
        <w:keepLines w:val="0"/>
        <w:pageBreakBefore w:val="0"/>
        <w:widowControl w:val="0"/>
        <w:spacing w:line="360" w:lineRule="auto"/>
        <w:ind w:firstLine="470"/>
        <w:rPr>
          <w:rFonts w:hint="eastAsia" w:ascii="仿宋" w:hAnsi="仿宋" w:eastAsia="仿宋" w:cs="仿宋"/>
          <w:color w:val="auto"/>
          <w:sz w:val="28"/>
          <w:szCs w:val="28"/>
        </w:rPr>
      </w:pPr>
      <w:r>
        <w:rPr>
          <w:rFonts w:hint="eastAsia" w:ascii="仿宋" w:hAnsi="仿宋" w:eastAsia="仿宋" w:cs="仿宋"/>
          <w:color w:val="auto"/>
          <w:sz w:val="28"/>
          <w:szCs w:val="28"/>
        </w:rPr>
        <w:t>5、供应商符合《</w:t>
      </w:r>
      <w:r>
        <w:rPr>
          <w:rFonts w:hint="eastAsia" w:ascii="仿宋" w:hAnsi="仿宋" w:eastAsia="仿宋" w:cs="仿宋"/>
          <w:color w:val="auto"/>
          <w:sz w:val="28"/>
          <w:szCs w:val="28"/>
          <w:lang w:eastAsia="zh-CN"/>
        </w:rPr>
        <w:t>中华人民共和国政府采购法</w:t>
      </w:r>
      <w:r>
        <w:rPr>
          <w:rFonts w:hint="eastAsia" w:ascii="仿宋" w:hAnsi="仿宋" w:eastAsia="仿宋" w:cs="仿宋"/>
          <w:color w:val="auto"/>
          <w:sz w:val="28"/>
          <w:szCs w:val="28"/>
        </w:rPr>
        <w:t>》第二十二条规定条件的</w:t>
      </w:r>
      <w:r>
        <w:rPr>
          <w:rFonts w:hint="eastAsia" w:ascii="仿宋" w:hAnsi="仿宋" w:eastAsia="仿宋" w:cs="仿宋"/>
          <w:color w:val="auto"/>
          <w:sz w:val="28"/>
          <w:szCs w:val="28"/>
          <w:lang w:val="en-US" w:eastAsia="zh-CN"/>
        </w:rPr>
        <w:t>承诺函</w:t>
      </w:r>
      <w:r>
        <w:rPr>
          <w:rFonts w:hint="eastAsia" w:ascii="仿宋" w:hAnsi="仿宋" w:eastAsia="仿宋" w:cs="仿宋"/>
          <w:color w:val="auto"/>
          <w:sz w:val="28"/>
          <w:szCs w:val="28"/>
        </w:rPr>
        <w:t>（</w:t>
      </w:r>
      <w:r>
        <w:rPr>
          <w:rFonts w:hint="eastAsia" w:ascii="仿宋" w:hAnsi="仿宋" w:eastAsia="仿宋" w:cs="仿宋"/>
          <w:b/>
          <w:bCs/>
          <w:color w:val="auto"/>
          <w:sz w:val="28"/>
          <w:szCs w:val="28"/>
        </w:rPr>
        <w:t>格式详见示范格式，并加盖供应商电子签章上传至电子响应文件</w:t>
      </w:r>
      <w:r>
        <w:rPr>
          <w:rFonts w:hint="eastAsia" w:ascii="仿宋" w:hAnsi="仿宋" w:eastAsia="仿宋" w:cs="仿宋"/>
          <w:color w:val="auto"/>
          <w:sz w:val="28"/>
          <w:szCs w:val="28"/>
        </w:rPr>
        <w:t>）；</w:t>
      </w:r>
    </w:p>
    <w:p w14:paraId="5837A5B1">
      <w:pPr>
        <w:keepNext/>
        <w:keepLines w:val="0"/>
        <w:pageBreakBefore w:val="0"/>
        <w:widowControl w:val="0"/>
        <w:spacing w:line="360" w:lineRule="auto"/>
        <w:ind w:firstLine="480"/>
        <w:outlineLvl w:val="2"/>
        <w:rPr>
          <w:rFonts w:hint="eastAsia" w:ascii="仿宋" w:hAnsi="仿宋" w:eastAsia="仿宋" w:cs="仿宋"/>
          <w:color w:val="auto"/>
          <w:sz w:val="28"/>
          <w:szCs w:val="28"/>
        </w:rPr>
      </w:pPr>
      <w:r>
        <w:rPr>
          <w:rFonts w:hint="eastAsia" w:ascii="仿宋" w:hAnsi="仿宋" w:eastAsia="仿宋" w:cs="仿宋"/>
          <w:color w:val="auto"/>
          <w:sz w:val="28"/>
          <w:szCs w:val="28"/>
        </w:rPr>
        <w:t>6、本项目不接受联合体投标。</w:t>
      </w:r>
      <w:r>
        <w:rPr>
          <w:rFonts w:hint="eastAsia" w:ascii="仿宋" w:hAnsi="仿宋" w:eastAsia="仿宋" w:cs="仿宋"/>
          <w:b/>
          <w:bCs/>
          <w:color w:val="auto"/>
          <w:sz w:val="28"/>
          <w:szCs w:val="28"/>
        </w:rPr>
        <w:t>（未联合体即可）</w:t>
      </w:r>
    </w:p>
    <w:p w14:paraId="0940B220">
      <w:pPr>
        <w:keepNext/>
        <w:keepLines w:val="0"/>
        <w:pageBreakBefore w:val="0"/>
        <w:widowControl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注:</w:t>
      </w:r>
    </w:p>
    <w:p w14:paraId="49330E56">
      <w:pPr>
        <w:keepNext/>
        <w:keepLines w:val="0"/>
        <w:pageBreakBefore w:val="0"/>
        <w:widowControl w:val="0"/>
        <w:spacing w:line="360" w:lineRule="auto"/>
        <w:ind w:firstLine="484"/>
        <w:rPr>
          <w:rFonts w:hint="eastAsia" w:ascii="仿宋" w:hAnsi="仿宋" w:eastAsia="仿宋" w:cs="仿宋"/>
          <w:b/>
          <w:bCs w:val="0"/>
          <w:color w:val="auto"/>
          <w:sz w:val="28"/>
          <w:szCs w:val="28"/>
        </w:rPr>
      </w:pPr>
      <w:r>
        <w:rPr>
          <w:rFonts w:hint="eastAsia" w:ascii="仿宋" w:hAnsi="仿宋" w:eastAsia="仿宋" w:cs="仿宋"/>
          <w:b/>
          <w:bCs w:val="0"/>
          <w:color w:val="auto"/>
          <w:sz w:val="28"/>
          <w:szCs w:val="28"/>
        </w:rPr>
        <w:t>1、上述是磋商小组对供应商资质审查时，供应商必须提供的资格证明文件，如供应商未能提供上述资格证明文件以及供应商资质条件不符合磋商文件要求的将取消其继续参加磋商的资格。</w:t>
      </w:r>
    </w:p>
    <w:p w14:paraId="6BDE008D">
      <w:pPr>
        <w:keepNext/>
        <w:keepLines w:val="0"/>
        <w:pageBreakBefore w:val="0"/>
        <w:widowControl w:val="0"/>
        <w:spacing w:line="360" w:lineRule="auto"/>
        <w:ind w:firstLine="484"/>
        <w:rPr>
          <w:rFonts w:hint="eastAsia" w:ascii="仿宋" w:hAnsi="仿宋" w:eastAsia="仿宋" w:cs="仿宋"/>
          <w:b w:val="0"/>
          <w:bCs/>
          <w:color w:val="auto"/>
          <w:sz w:val="28"/>
          <w:szCs w:val="28"/>
        </w:rPr>
      </w:pPr>
      <w:r>
        <w:rPr>
          <w:rFonts w:hint="eastAsia" w:ascii="仿宋" w:hAnsi="仿宋" w:eastAsia="仿宋" w:cs="仿宋"/>
          <w:b/>
          <w:bCs w:val="0"/>
          <w:color w:val="auto"/>
          <w:sz w:val="28"/>
          <w:szCs w:val="28"/>
          <w:lang w:val="en-US" w:eastAsia="zh-CN"/>
        </w:rPr>
        <w:t>2</w:t>
      </w:r>
      <w:r>
        <w:rPr>
          <w:rFonts w:hint="eastAsia" w:ascii="仿宋" w:hAnsi="仿宋" w:eastAsia="仿宋" w:cs="仿宋"/>
          <w:b/>
          <w:bCs w:val="0"/>
          <w:color w:val="auto"/>
          <w:sz w:val="28"/>
          <w:szCs w:val="28"/>
        </w:rPr>
        <w:t>、供应商所提供的资格证明材料应真实、有效，采购人保留对供应商提供的资格证明材料进行核查的权利。如发现供应商提供虚假资格证明材料，采购人将对其进行严肃处理。</w:t>
      </w:r>
    </w:p>
    <w:p w14:paraId="521DCC99">
      <w:pPr>
        <w:pStyle w:val="248"/>
        <w:keepNext/>
        <w:keepLines w:val="0"/>
        <w:pageBreakBefore w:val="0"/>
        <w:widowControl w:val="0"/>
        <w:spacing w:line="360" w:lineRule="auto"/>
        <w:ind w:firstLine="570"/>
        <w:jc w:val="left"/>
        <w:rPr>
          <w:rFonts w:hint="eastAsia" w:ascii="仿宋" w:hAnsi="仿宋" w:eastAsia="仿宋" w:cs="仿宋"/>
          <w:color w:val="auto"/>
          <w:sz w:val="28"/>
          <w:szCs w:val="28"/>
        </w:rPr>
      </w:pPr>
    </w:p>
    <w:p w14:paraId="19701B6C">
      <w:pPr>
        <w:keepNext/>
        <w:keepLines w:val="0"/>
        <w:pageBreakBefore w:val="0"/>
        <w:widowControl w:val="0"/>
        <w:spacing w:line="360" w:lineRule="auto"/>
        <w:jc w:val="center"/>
        <w:outlineLvl w:val="9"/>
        <w:rPr>
          <w:rFonts w:hint="eastAsia" w:ascii="宋体" w:hAnsi="宋体" w:eastAsia="宋体" w:cs="宋体"/>
          <w:b/>
          <w:color w:val="auto"/>
          <w:sz w:val="24"/>
          <w:szCs w:val="24"/>
        </w:rPr>
      </w:pPr>
      <w:bookmarkStart w:id="57" w:name="_Toc247"/>
      <w:bookmarkStart w:id="58" w:name="_Toc4355"/>
    </w:p>
    <w:p w14:paraId="156FE61F">
      <w:pPr>
        <w:keepNext/>
        <w:keepLines w:val="0"/>
        <w:pageBreakBefore w:val="0"/>
        <w:widowControl w:val="0"/>
        <w:spacing w:line="360" w:lineRule="auto"/>
        <w:jc w:val="center"/>
        <w:outlineLvl w:val="9"/>
        <w:rPr>
          <w:rFonts w:hint="eastAsia" w:ascii="宋体" w:hAnsi="宋体" w:eastAsia="宋体" w:cs="宋体"/>
          <w:b/>
          <w:color w:val="auto"/>
          <w:sz w:val="24"/>
          <w:szCs w:val="24"/>
        </w:rPr>
      </w:pPr>
    </w:p>
    <w:p w14:paraId="560FBE1F">
      <w:pPr>
        <w:keepNext/>
        <w:keepLines w:val="0"/>
        <w:pageBreakBefore w:val="0"/>
        <w:widowControl w:val="0"/>
        <w:spacing w:line="360" w:lineRule="auto"/>
        <w:jc w:val="center"/>
        <w:outlineLvl w:val="9"/>
        <w:rPr>
          <w:rFonts w:hint="eastAsia" w:ascii="宋体" w:hAnsi="宋体" w:eastAsia="宋体" w:cs="宋体"/>
          <w:b/>
          <w:color w:val="auto"/>
          <w:sz w:val="24"/>
          <w:szCs w:val="24"/>
        </w:rPr>
      </w:pPr>
    </w:p>
    <w:p w14:paraId="2E23C23F">
      <w:pPr>
        <w:keepNext/>
        <w:keepLines w:val="0"/>
        <w:pageBreakBefore w:val="0"/>
        <w:widowControl w:val="0"/>
        <w:spacing w:line="360" w:lineRule="auto"/>
        <w:jc w:val="center"/>
        <w:outlineLvl w:val="9"/>
        <w:rPr>
          <w:rFonts w:hint="eastAsia" w:ascii="宋体" w:hAnsi="宋体" w:eastAsia="宋体" w:cs="宋体"/>
          <w:b/>
          <w:color w:val="auto"/>
          <w:sz w:val="24"/>
          <w:szCs w:val="24"/>
        </w:rPr>
      </w:pPr>
    </w:p>
    <w:p w14:paraId="38CB011B">
      <w:pPr>
        <w:keepNext/>
        <w:keepLines w:val="0"/>
        <w:pageBreakBefore w:val="0"/>
        <w:widowControl w:val="0"/>
        <w:spacing w:line="360" w:lineRule="auto"/>
        <w:jc w:val="center"/>
        <w:outlineLvl w:val="9"/>
        <w:rPr>
          <w:rFonts w:hint="eastAsia" w:ascii="宋体" w:hAnsi="宋体" w:eastAsia="宋体" w:cs="宋体"/>
          <w:b/>
          <w:color w:val="auto"/>
          <w:sz w:val="24"/>
          <w:szCs w:val="24"/>
        </w:rPr>
      </w:pPr>
    </w:p>
    <w:p w14:paraId="439E3528">
      <w:pPr>
        <w:keepNext/>
        <w:keepLines w:val="0"/>
        <w:pageBreakBefore w:val="0"/>
        <w:widowControl w:val="0"/>
        <w:spacing w:line="360" w:lineRule="auto"/>
        <w:jc w:val="center"/>
        <w:outlineLvl w:val="9"/>
        <w:rPr>
          <w:rFonts w:hint="eastAsia" w:ascii="宋体" w:hAnsi="宋体" w:eastAsia="宋体" w:cs="宋体"/>
          <w:b/>
          <w:color w:val="auto"/>
          <w:sz w:val="24"/>
          <w:szCs w:val="24"/>
        </w:rPr>
      </w:pPr>
    </w:p>
    <w:p w14:paraId="62294DEE">
      <w:pPr>
        <w:pStyle w:val="68"/>
        <w:rPr>
          <w:rFonts w:hint="eastAsia"/>
          <w:color w:val="auto"/>
        </w:rPr>
      </w:pPr>
    </w:p>
    <w:p w14:paraId="51BE554F">
      <w:pPr>
        <w:keepNext/>
        <w:keepLines w:val="0"/>
        <w:pageBreakBefore w:val="0"/>
        <w:widowControl w:val="0"/>
        <w:spacing w:line="360" w:lineRule="auto"/>
        <w:jc w:val="both"/>
        <w:outlineLvl w:val="1"/>
        <w:rPr>
          <w:rFonts w:hint="eastAsia" w:ascii="宋体" w:hAnsi="宋体" w:eastAsia="宋体" w:cs="宋体"/>
          <w:b/>
          <w:color w:val="auto"/>
          <w:sz w:val="32"/>
          <w:szCs w:val="32"/>
        </w:rPr>
      </w:pPr>
      <w:r>
        <w:rPr>
          <w:rFonts w:hint="eastAsia" w:ascii="宋体" w:hAnsi="宋体" w:eastAsia="宋体" w:cs="宋体"/>
          <w:b/>
          <w:color w:val="auto"/>
          <w:sz w:val="32"/>
          <w:szCs w:val="32"/>
        </w:rPr>
        <w:t>五、示范格式</w:t>
      </w:r>
      <w:bookmarkEnd w:id="57"/>
      <w:bookmarkEnd w:id="58"/>
    </w:p>
    <w:p w14:paraId="77A2DAC7">
      <w:pPr>
        <w:keepNext/>
        <w:keepLines w:val="0"/>
        <w:pageBreakBefore w:val="0"/>
        <w:widowControl w:val="0"/>
        <w:spacing w:line="360" w:lineRule="auto"/>
        <w:jc w:val="left"/>
        <w:outlineLvl w:val="2"/>
        <w:rPr>
          <w:rFonts w:hint="eastAsia" w:ascii="仿宋" w:hAnsi="仿宋" w:eastAsia="仿宋" w:cs="仿宋"/>
          <w:b/>
          <w:bCs/>
          <w:color w:val="auto"/>
          <w:sz w:val="28"/>
          <w:szCs w:val="28"/>
        </w:rPr>
      </w:pPr>
      <w:bookmarkStart w:id="59" w:name="_Toc3914"/>
      <w:bookmarkStart w:id="60" w:name="_Toc15248"/>
      <w:r>
        <w:rPr>
          <w:rFonts w:hint="eastAsia" w:ascii="仿宋" w:hAnsi="仿宋" w:eastAsia="仿宋" w:cs="仿宋"/>
          <w:b/>
          <w:bCs/>
          <w:color w:val="auto"/>
          <w:sz w:val="28"/>
          <w:szCs w:val="28"/>
        </w:rPr>
        <w:t>示范格式一</w:t>
      </w:r>
      <w:bookmarkEnd w:id="59"/>
      <w:bookmarkEnd w:id="60"/>
    </w:p>
    <w:p w14:paraId="49FB865D">
      <w:pPr>
        <w:keepNext/>
        <w:keepLines w:val="0"/>
        <w:pageBreakBefore w:val="0"/>
        <w:widowControl w:val="0"/>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法定代表人资格证明</w:t>
      </w:r>
    </w:p>
    <w:p w14:paraId="7EFD14CA">
      <w:pPr>
        <w:keepNext/>
        <w:keepLines w:val="0"/>
        <w:pageBreakBefore w:val="0"/>
        <w:widowControl w:val="0"/>
        <w:spacing w:line="360" w:lineRule="auto"/>
        <w:ind w:firstLine="420"/>
        <w:rPr>
          <w:rFonts w:hint="eastAsia" w:ascii="仿宋" w:hAnsi="仿宋" w:eastAsia="仿宋" w:cs="仿宋"/>
          <w:color w:val="auto"/>
          <w:sz w:val="28"/>
          <w:szCs w:val="28"/>
        </w:rPr>
      </w:pPr>
    </w:p>
    <w:p w14:paraId="15C394C7">
      <w:pPr>
        <w:keepNext/>
        <w:keepLines w:val="0"/>
        <w:pageBreakBefore w:val="0"/>
        <w:widowControl w:val="0"/>
        <w:spacing w:line="360" w:lineRule="auto"/>
        <w:ind w:firstLine="28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单位名称:</w:t>
      </w:r>
    </w:p>
    <w:p w14:paraId="55DC0154">
      <w:pPr>
        <w:keepNext/>
        <w:keepLines w:val="0"/>
        <w:pageBreakBefore w:val="0"/>
        <w:widowControl w:val="0"/>
        <w:spacing w:line="360" w:lineRule="auto"/>
        <w:ind w:firstLine="28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地址:</w:t>
      </w:r>
    </w:p>
    <w:p w14:paraId="1C5973A3">
      <w:pPr>
        <w:keepNext/>
        <w:keepLines w:val="0"/>
        <w:pageBreakBefore w:val="0"/>
        <w:widowControl w:val="0"/>
        <w:spacing w:line="360" w:lineRule="auto"/>
        <w:ind w:firstLine="28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姓名:       性别:      年龄:      职务:</w:t>
      </w:r>
    </w:p>
    <w:p w14:paraId="17B69B3A">
      <w:pPr>
        <w:keepNext/>
        <w:keepLines w:val="0"/>
        <w:pageBreakBefore w:val="0"/>
        <w:widowControl w:val="0"/>
        <w:spacing w:line="360" w:lineRule="auto"/>
        <w:ind w:left="1" w:firstLine="560"/>
        <w:rPr>
          <w:rFonts w:hint="eastAsia" w:ascii="仿宋" w:hAnsi="仿宋" w:eastAsia="仿宋" w:cs="仿宋"/>
          <w:color w:val="auto"/>
          <w:sz w:val="28"/>
          <w:szCs w:val="28"/>
        </w:rPr>
      </w:pPr>
      <w:r>
        <w:rPr>
          <w:rFonts w:hint="eastAsia" w:ascii="仿宋" w:hAnsi="仿宋" w:eastAsia="仿宋" w:cs="仿宋"/>
          <w:color w:val="auto"/>
          <w:sz w:val="28"/>
          <w:szCs w:val="28"/>
          <w:lang w:val="zh-CN"/>
        </w:rPr>
        <w:t>系</w:t>
      </w:r>
      <w:r>
        <w:rPr>
          <w:rFonts w:hint="eastAsia" w:ascii="仿宋" w:hAnsi="仿宋" w:eastAsia="仿宋" w:cs="仿宋"/>
          <w:color w:val="auto"/>
          <w:sz w:val="28"/>
          <w:szCs w:val="28"/>
          <w:u w:val="single"/>
          <w:lang w:val="zh-CN"/>
        </w:rPr>
        <w:t xml:space="preserve"> （供应商名称）</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zh-CN"/>
        </w:rPr>
        <w:t>的法定代表人。</w:t>
      </w:r>
      <w:r>
        <w:rPr>
          <w:rFonts w:hint="eastAsia" w:ascii="仿宋" w:hAnsi="仿宋" w:eastAsia="仿宋" w:cs="仿宋"/>
          <w:color w:val="auto"/>
          <w:sz w:val="28"/>
          <w:szCs w:val="28"/>
        </w:rPr>
        <w:t>为参与</w:t>
      </w:r>
      <w:r>
        <w:rPr>
          <w:rFonts w:hint="eastAsia" w:ascii="仿宋" w:hAnsi="仿宋" w:eastAsia="仿宋" w:cs="仿宋"/>
          <w:color w:val="auto"/>
          <w:sz w:val="28"/>
          <w:szCs w:val="28"/>
          <w:u w:val="single"/>
          <w:lang w:eastAsia="zh-CN"/>
        </w:rPr>
        <w:t>淮安市博物馆设备更新消防设施改造工程</w:t>
      </w:r>
      <w:r>
        <w:rPr>
          <w:rFonts w:hint="eastAsia" w:ascii="仿宋" w:hAnsi="仿宋" w:eastAsia="仿宋" w:cs="仿宋"/>
          <w:color w:val="auto"/>
          <w:sz w:val="28"/>
          <w:szCs w:val="28"/>
        </w:rPr>
        <w:t>（项目编号:</w:t>
      </w:r>
      <w:r>
        <w:rPr>
          <w:rFonts w:hint="eastAsia" w:ascii="仿宋" w:hAnsi="仿宋" w:eastAsia="仿宋" w:cs="仿宋"/>
          <w:color w:val="auto"/>
          <w:sz w:val="28"/>
          <w:szCs w:val="28"/>
          <w:u w:val="single"/>
          <w:lang w:eastAsia="zh-CN"/>
        </w:rPr>
        <w:t>JSZC-320800-HAWS-C2025-0010</w:t>
      </w:r>
      <w:r>
        <w:rPr>
          <w:rFonts w:hint="eastAsia" w:ascii="仿宋" w:hAnsi="仿宋" w:eastAsia="仿宋" w:cs="仿宋"/>
          <w:color w:val="auto"/>
          <w:sz w:val="28"/>
          <w:szCs w:val="28"/>
        </w:rPr>
        <w:t>），签署上述项目的响应文件、进行磋商、签署合同和处理与之有关的一切事务。</w:t>
      </w:r>
    </w:p>
    <w:p w14:paraId="54DEBE34">
      <w:pPr>
        <w:keepNext/>
        <w:keepLines w:val="0"/>
        <w:pageBreakBefore w:val="0"/>
        <w:widowControl w:val="0"/>
        <w:spacing w:line="360" w:lineRule="auto"/>
        <w:ind w:firstLine="560"/>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特此证明。</w:t>
      </w:r>
    </w:p>
    <w:p w14:paraId="6C0CF9C3">
      <w:pPr>
        <w:keepNext/>
        <w:keepLines w:val="0"/>
        <w:pageBreakBefore w:val="0"/>
        <w:widowControl w:val="0"/>
        <w:spacing w:line="360" w:lineRule="auto"/>
        <w:ind w:firstLine="5600"/>
        <w:rPr>
          <w:rFonts w:hint="eastAsia" w:ascii="仿宋" w:hAnsi="仿宋" w:eastAsia="仿宋" w:cs="仿宋"/>
          <w:color w:val="auto"/>
          <w:sz w:val="28"/>
          <w:szCs w:val="28"/>
        </w:rPr>
      </w:pPr>
    </w:p>
    <w:p w14:paraId="5D441F83">
      <w:pPr>
        <w:keepNext/>
        <w:keepLines w:val="0"/>
        <w:pageBreakBefore w:val="0"/>
        <w:widowControl w:val="0"/>
        <w:spacing w:line="360" w:lineRule="auto"/>
        <w:ind w:firstLine="5600"/>
        <w:rPr>
          <w:rFonts w:hint="eastAsia" w:ascii="仿宋" w:hAnsi="仿宋" w:eastAsia="仿宋" w:cs="仿宋"/>
          <w:color w:val="auto"/>
          <w:sz w:val="28"/>
          <w:szCs w:val="28"/>
        </w:rPr>
      </w:pPr>
    </w:p>
    <w:p w14:paraId="49DEAF75">
      <w:pPr>
        <w:keepNext/>
        <w:keepLines w:val="0"/>
        <w:pageBreakBefore w:val="0"/>
        <w:widowControl w:val="0"/>
        <w:spacing w:line="360" w:lineRule="auto"/>
        <w:ind w:firstLine="5320"/>
        <w:rPr>
          <w:rFonts w:hint="eastAsia" w:ascii="仿宋" w:hAnsi="仿宋" w:eastAsia="仿宋" w:cs="仿宋"/>
          <w:color w:val="auto"/>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（电子签章）  </w:t>
      </w:r>
    </w:p>
    <w:p w14:paraId="05F7B496">
      <w:pPr>
        <w:keepNext/>
        <w:keepLines w:val="0"/>
        <w:pageBreakBefore w:val="0"/>
        <w:widowControl w:val="0"/>
        <w:spacing w:line="360" w:lineRule="auto"/>
        <w:ind w:firstLine="5320"/>
        <w:rPr>
          <w:rFonts w:hint="eastAsia" w:ascii="仿宋" w:hAnsi="仿宋" w:eastAsia="仿宋" w:cs="仿宋"/>
          <w:color w:val="auto"/>
          <w:sz w:val="28"/>
          <w:szCs w:val="28"/>
        </w:rPr>
      </w:pPr>
      <w:r>
        <w:rPr>
          <w:rFonts w:hint="eastAsia" w:ascii="仿宋" w:hAnsi="仿宋" w:eastAsia="仿宋" w:cs="仿宋"/>
          <w:color w:val="auto"/>
          <w:sz w:val="28"/>
          <w:szCs w:val="28"/>
        </w:rPr>
        <w:t>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14:paraId="3C08704F">
      <w:pPr>
        <w:keepNext/>
        <w:keepLines w:val="0"/>
        <w:pageBreakBefore w:val="0"/>
        <w:widowControl w:val="0"/>
        <w:spacing w:line="360" w:lineRule="auto"/>
        <w:ind w:firstLine="3204"/>
        <w:rPr>
          <w:rFonts w:hint="eastAsia" w:ascii="仿宋" w:hAnsi="仿宋" w:eastAsia="仿宋" w:cs="仿宋"/>
          <w:b/>
          <w:bCs/>
          <w:color w:val="auto"/>
          <w:sz w:val="28"/>
          <w:szCs w:val="28"/>
        </w:rPr>
      </w:pPr>
    </w:p>
    <w:p w14:paraId="087CDFF4">
      <w:pPr>
        <w:keepNext/>
        <w:keepLines w:val="0"/>
        <w:pageBreakBefore w:val="0"/>
        <w:widowControl w:val="0"/>
        <w:spacing w:line="360" w:lineRule="auto"/>
        <w:ind w:firstLine="560"/>
        <w:rPr>
          <w:rFonts w:hint="eastAsia" w:ascii="仿宋" w:hAnsi="仿宋" w:eastAsia="仿宋" w:cs="仿宋"/>
          <w:bCs/>
          <w:color w:val="auto"/>
          <w:sz w:val="28"/>
          <w:szCs w:val="28"/>
        </w:rPr>
      </w:pPr>
    </w:p>
    <w:p w14:paraId="2EE01137">
      <w:pPr>
        <w:keepNext/>
        <w:keepLines w:val="0"/>
        <w:pageBreakBefore w:val="0"/>
        <w:widowControl w:val="0"/>
        <w:spacing w:line="360" w:lineRule="auto"/>
        <w:ind w:firstLine="560"/>
        <w:rPr>
          <w:rFonts w:hint="eastAsia" w:ascii="仿宋" w:hAnsi="仿宋" w:eastAsia="仿宋" w:cs="仿宋"/>
          <w:bCs/>
          <w:color w:val="auto"/>
          <w:sz w:val="28"/>
          <w:szCs w:val="28"/>
        </w:rPr>
      </w:pPr>
    </w:p>
    <w:p w14:paraId="7230055C">
      <w:pPr>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注:供应商法定代表人参加磋商的，必须附法定代表人身份证扫描件并加盖供应商电子签章。</w:t>
      </w:r>
      <w:r>
        <w:rPr>
          <w:rFonts w:hint="eastAsia" w:ascii="仿宋" w:hAnsi="仿宋" w:eastAsia="仿宋" w:cs="仿宋"/>
          <w:color w:val="auto"/>
          <w:sz w:val="28"/>
          <w:szCs w:val="28"/>
        </w:rPr>
        <w:t>法定代表人授权其他人参加磋商的，仅需填写“授权委托书”。</w:t>
      </w:r>
    </w:p>
    <w:p w14:paraId="18A40002">
      <w:pPr>
        <w:pStyle w:val="259"/>
        <w:keepNext/>
        <w:keepLines w:val="0"/>
        <w:pageBreakBefore w:val="0"/>
        <w:widowControl w:val="0"/>
        <w:spacing w:line="360" w:lineRule="auto"/>
        <w:rPr>
          <w:rFonts w:hint="eastAsia" w:ascii="仿宋" w:hAnsi="仿宋" w:eastAsia="仿宋" w:cs="仿宋"/>
          <w:color w:val="auto"/>
          <w:sz w:val="28"/>
          <w:szCs w:val="28"/>
          <w:u w:val="single"/>
        </w:rPr>
      </w:pPr>
      <w:r>
        <w:rPr>
          <w:rFonts w:hint="eastAsia" w:ascii="仿宋" w:hAnsi="仿宋" w:eastAsia="仿宋" w:cs="仿宋"/>
          <w:b/>
          <w:color w:val="auto"/>
          <w:sz w:val="28"/>
          <w:szCs w:val="28"/>
        </w:rPr>
        <w:br w:type="page" w:clear="all"/>
      </w:r>
      <w:bookmarkStart w:id="61" w:name="_Toc1850"/>
      <w:bookmarkStart w:id="62" w:name="_Toc12779"/>
      <w:r>
        <w:rPr>
          <w:rFonts w:hint="eastAsia" w:ascii="仿宋" w:hAnsi="仿宋" w:eastAsia="仿宋" w:cs="仿宋"/>
          <w:b/>
          <w:bCs/>
          <w:color w:val="auto"/>
          <w:sz w:val="28"/>
          <w:szCs w:val="28"/>
        </w:rPr>
        <w:t>示范格式二</w:t>
      </w:r>
      <w:bookmarkEnd w:id="61"/>
      <w:bookmarkEnd w:id="62"/>
    </w:p>
    <w:p w14:paraId="77A8126D">
      <w:pPr>
        <w:keepNext/>
        <w:keepLines w:val="0"/>
        <w:pageBreakBefore w:val="0"/>
        <w:widowControl w:val="0"/>
        <w:spacing w:after="156" w:line="360" w:lineRule="auto"/>
        <w:jc w:val="center"/>
        <w:rPr>
          <w:rFonts w:hint="eastAsia" w:ascii="仿宋" w:hAnsi="仿宋" w:eastAsia="仿宋" w:cs="仿宋"/>
          <w:b/>
          <w:bCs/>
          <w:color w:val="auto"/>
          <w:sz w:val="28"/>
          <w:szCs w:val="28"/>
        </w:rPr>
      </w:pPr>
      <w:bookmarkStart w:id="63" w:name="_Toc28252"/>
      <w:bookmarkStart w:id="64" w:name="_Toc4486"/>
      <w:r>
        <w:rPr>
          <w:rFonts w:hint="eastAsia" w:ascii="仿宋" w:hAnsi="仿宋" w:eastAsia="仿宋" w:cs="仿宋"/>
          <w:b/>
          <w:bCs/>
          <w:color w:val="auto"/>
          <w:sz w:val="28"/>
          <w:szCs w:val="28"/>
        </w:rPr>
        <w:t>授权委托书</w:t>
      </w:r>
      <w:bookmarkEnd w:id="63"/>
      <w:bookmarkEnd w:id="64"/>
    </w:p>
    <w:p w14:paraId="18F1B5CC">
      <w:pPr>
        <w:keepNext/>
        <w:keepLines w:val="0"/>
        <w:pageBreakBefore w:val="0"/>
        <w:widowControl w:val="0"/>
        <w:spacing w:line="360" w:lineRule="auto"/>
        <w:rPr>
          <w:rFonts w:hint="eastAsia" w:ascii="仿宋" w:hAnsi="仿宋" w:eastAsia="仿宋" w:cs="仿宋"/>
          <w:bCs/>
          <w:color w:val="auto"/>
          <w:sz w:val="28"/>
          <w:szCs w:val="28"/>
        </w:rPr>
      </w:pPr>
      <w:r>
        <w:rPr>
          <w:rFonts w:hint="eastAsia" w:ascii="仿宋" w:hAnsi="仿宋" w:eastAsia="仿宋" w:cs="仿宋"/>
          <w:b/>
          <w:color w:val="auto"/>
          <w:sz w:val="28"/>
          <w:szCs w:val="28"/>
        </w:rPr>
        <w:t>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Cs/>
          <w:color w:val="auto"/>
          <w:sz w:val="28"/>
          <w:szCs w:val="28"/>
        </w:rPr>
        <w:t>:</w:t>
      </w:r>
    </w:p>
    <w:p w14:paraId="47E13A0E">
      <w:pPr>
        <w:keepNext/>
        <w:keepLines w:val="0"/>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本授权书宣告:</w:t>
      </w:r>
    </w:p>
    <w:p w14:paraId="57193E0D">
      <w:pPr>
        <w:keepNext/>
        <w:keepLines w:val="0"/>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地址:</w:t>
      </w:r>
      <w:r>
        <w:rPr>
          <w:rFonts w:hint="eastAsia" w:ascii="仿宋" w:hAnsi="仿宋" w:eastAsia="仿宋" w:cs="仿宋"/>
          <w:color w:val="auto"/>
          <w:sz w:val="28"/>
          <w:szCs w:val="28"/>
          <w:u w:val="single"/>
        </w:rPr>
        <w:t xml:space="preserve">                  </w:t>
      </w:r>
    </w:p>
    <w:p w14:paraId="76D94165">
      <w:pPr>
        <w:keepNext/>
        <w:keepLines w:val="0"/>
        <w:pageBreakBefore w:val="0"/>
        <w:widowControl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p>
    <w:p w14:paraId="40887A5C">
      <w:pPr>
        <w:keepNext/>
        <w:keepLines w:val="0"/>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日</w:t>
      </w:r>
    </w:p>
    <w:p w14:paraId="0873D786">
      <w:pPr>
        <w:keepNext/>
        <w:keepLines w:val="0"/>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p>
    <w:p w14:paraId="4EB93C97">
      <w:pPr>
        <w:keepNext/>
        <w:keepLines w:val="0"/>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联系方式:</w:t>
      </w:r>
      <w:r>
        <w:rPr>
          <w:rFonts w:hint="eastAsia" w:ascii="仿宋" w:hAnsi="仿宋" w:eastAsia="仿宋" w:cs="仿宋"/>
          <w:color w:val="auto"/>
          <w:sz w:val="28"/>
          <w:szCs w:val="28"/>
          <w:u w:val="single"/>
        </w:rPr>
        <w:t xml:space="preserve">       </w:t>
      </w:r>
    </w:p>
    <w:p w14:paraId="66783A7E">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代表我公司参加</w:t>
      </w:r>
      <w:r>
        <w:rPr>
          <w:rFonts w:hint="eastAsia" w:ascii="仿宋" w:hAnsi="仿宋" w:eastAsia="仿宋" w:cs="仿宋"/>
          <w:color w:val="auto"/>
          <w:sz w:val="28"/>
          <w:szCs w:val="28"/>
          <w:u w:val="single"/>
          <w:lang w:eastAsia="zh-CN"/>
        </w:rPr>
        <w:t>淮安万顺工程项目咨询管理有限公司</w:t>
      </w:r>
      <w:r>
        <w:rPr>
          <w:rFonts w:hint="eastAsia" w:ascii="仿宋" w:hAnsi="仿宋" w:eastAsia="仿宋" w:cs="仿宋"/>
          <w:color w:val="auto"/>
          <w:sz w:val="28"/>
          <w:szCs w:val="28"/>
        </w:rPr>
        <w:t>组织的</w:t>
      </w:r>
      <w:r>
        <w:rPr>
          <w:rFonts w:hint="eastAsia" w:ascii="仿宋" w:hAnsi="仿宋" w:eastAsia="仿宋" w:cs="仿宋"/>
          <w:color w:val="auto"/>
          <w:sz w:val="28"/>
          <w:szCs w:val="28"/>
          <w:u w:val="single"/>
          <w:lang w:eastAsia="zh-CN"/>
        </w:rPr>
        <w:t>淮安市博物馆设备更新消防设施改造工程</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u w:val="single"/>
          <w:lang w:eastAsia="zh-CN"/>
        </w:rPr>
        <w:t>JSZC-320800-HAWS-C2025-0010</w:t>
      </w:r>
      <w:r>
        <w:rPr>
          <w:rFonts w:hint="eastAsia" w:ascii="仿宋" w:hAnsi="仿宋" w:eastAsia="仿宋" w:cs="仿宋"/>
          <w:color w:val="auto"/>
          <w:sz w:val="28"/>
          <w:szCs w:val="28"/>
        </w:rPr>
        <w:t>）的政府采购活动，受托人有权在该项目活动中，以我单位的名义签署磋商函和响应文件，与采购人协商、澄清、解释，签订合同书并执行一切与此有关的事项。</w:t>
      </w:r>
    </w:p>
    <w:p w14:paraId="70760DD2">
      <w:pPr>
        <w:keepNext/>
        <w:keepLines w:val="0"/>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受托人在办理上述事宜过程中以其自己的名义所签署的所有文件我公司均予以承认。受托人无转委托权。</w:t>
      </w:r>
    </w:p>
    <w:p w14:paraId="2760E6E5">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委托期限:至上述事宜处理完毕止。</w:t>
      </w:r>
    </w:p>
    <w:p w14:paraId="6404DC2E">
      <w:pPr>
        <w:keepNext/>
        <w:keepLines w:val="0"/>
        <w:pageBreakBefore w:val="0"/>
        <w:widowControl w:val="0"/>
        <w:spacing w:line="360" w:lineRule="auto"/>
        <w:ind w:firstLine="5040"/>
        <w:rPr>
          <w:rFonts w:hint="eastAsia" w:ascii="仿宋" w:hAnsi="仿宋" w:eastAsia="仿宋" w:cs="仿宋"/>
          <w:color w:val="auto"/>
          <w:sz w:val="28"/>
          <w:szCs w:val="28"/>
        </w:rPr>
      </w:pPr>
    </w:p>
    <w:p w14:paraId="6E30E15C">
      <w:pPr>
        <w:pStyle w:val="58"/>
        <w:keepNext/>
        <w:keepLines w:val="0"/>
        <w:pageBreakBefore w:val="0"/>
        <w:widowControl w:val="0"/>
        <w:spacing w:line="360" w:lineRule="auto"/>
        <w:rPr>
          <w:rFonts w:hint="eastAsia" w:ascii="仿宋" w:hAnsi="仿宋" w:eastAsia="仿宋" w:cs="仿宋"/>
          <w:color w:val="auto"/>
          <w:sz w:val="28"/>
          <w:szCs w:val="28"/>
        </w:rPr>
      </w:pPr>
    </w:p>
    <w:p w14:paraId="1442FFC8">
      <w:pPr>
        <w:keepNext/>
        <w:keepLines w:val="0"/>
        <w:pageBreakBefore w:val="0"/>
        <w:widowControl w:val="0"/>
        <w:spacing w:line="360" w:lineRule="auto"/>
        <w:ind w:firstLine="5040"/>
        <w:rPr>
          <w:rFonts w:hint="eastAsia" w:ascii="仿宋" w:hAnsi="仿宋" w:eastAsia="仿宋" w:cs="仿宋"/>
          <w:color w:val="auto"/>
          <w:sz w:val="28"/>
          <w:szCs w:val="28"/>
          <w:u w:val="single"/>
        </w:rPr>
      </w:pPr>
      <w:r>
        <w:rPr>
          <w:rFonts w:hint="eastAsia" w:ascii="仿宋" w:hAnsi="仿宋" w:eastAsia="仿宋" w:cs="仿宋"/>
          <w:color w:val="auto"/>
          <w:sz w:val="28"/>
          <w:szCs w:val="28"/>
        </w:rPr>
        <w:t>委托单位</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u w:val="single"/>
        </w:rPr>
        <w:t xml:space="preserve">    （电子签章）    </w:t>
      </w:r>
    </w:p>
    <w:p w14:paraId="3E6EE4A3">
      <w:pPr>
        <w:keepNext/>
        <w:keepLines w:val="0"/>
        <w:pageBreakBefore w:val="0"/>
        <w:widowControl w:val="0"/>
        <w:spacing w:line="360" w:lineRule="auto"/>
        <w:ind w:firstLine="5040"/>
        <w:rPr>
          <w:rFonts w:hint="eastAsia" w:ascii="仿宋" w:hAnsi="仿宋" w:eastAsia="仿宋" w:cs="仿宋"/>
          <w:color w:val="auto"/>
          <w:sz w:val="28"/>
          <w:szCs w:val="28"/>
        </w:rPr>
      </w:pPr>
      <w:r>
        <w:rPr>
          <w:rFonts w:hint="eastAsia" w:ascii="仿宋" w:hAnsi="仿宋" w:eastAsia="仿宋" w:cs="仿宋"/>
          <w:color w:val="auto"/>
          <w:sz w:val="28"/>
          <w:szCs w:val="28"/>
        </w:rPr>
        <w:t>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 </w:t>
      </w:r>
    </w:p>
    <w:p w14:paraId="094E378E">
      <w:pPr>
        <w:keepNext/>
        <w:keepLines w:val="0"/>
        <w:pageBreakBefore w:val="0"/>
        <w:widowControl w:val="0"/>
        <w:spacing w:line="360" w:lineRule="auto"/>
        <w:rPr>
          <w:rFonts w:hint="eastAsia" w:ascii="仿宋" w:hAnsi="仿宋" w:eastAsia="仿宋" w:cs="仿宋"/>
          <w:bCs/>
          <w:color w:val="auto"/>
          <w:sz w:val="28"/>
          <w:szCs w:val="28"/>
        </w:rPr>
      </w:pPr>
    </w:p>
    <w:p w14:paraId="2DCC6516">
      <w:pPr>
        <w:keepNext/>
        <w:keepLines w:val="0"/>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注:供应商委托受托人参加磋商的，必须附受托人身份证扫描件并加盖供应商电子签章。</w:t>
      </w:r>
      <w:r>
        <w:rPr>
          <w:rFonts w:hint="eastAsia" w:ascii="仿宋" w:hAnsi="仿宋" w:eastAsia="仿宋" w:cs="仿宋"/>
          <w:color w:val="auto"/>
          <w:sz w:val="28"/>
          <w:szCs w:val="28"/>
        </w:rPr>
        <w:t>法定代表人直接参加磋商的，仅需填写“法定代表人资格证明”。</w:t>
      </w:r>
    </w:p>
    <w:p w14:paraId="2E2E07BA">
      <w:pPr>
        <w:pStyle w:val="93"/>
        <w:keepNext/>
        <w:keepLines w:val="0"/>
        <w:pageBreakBefore w:val="0"/>
        <w:widowControl w:val="0"/>
        <w:spacing w:line="360" w:lineRule="auto"/>
        <w:ind w:firstLine="0"/>
        <w:jc w:val="left"/>
        <w:outlineLvl w:val="9"/>
        <w:rPr>
          <w:rFonts w:hint="eastAsia" w:ascii="仿宋" w:hAnsi="仿宋" w:eastAsia="仿宋" w:cs="仿宋"/>
          <w:b/>
          <w:bCs/>
          <w:color w:val="auto"/>
          <w:sz w:val="28"/>
          <w:szCs w:val="28"/>
        </w:rPr>
      </w:pPr>
      <w:bookmarkStart w:id="65" w:name="_Toc7322"/>
      <w:bookmarkStart w:id="66" w:name="_Toc3820"/>
      <w:bookmarkStart w:id="67" w:name="_Toc24821"/>
      <w:bookmarkStart w:id="68" w:name="_Toc30092"/>
      <w:bookmarkStart w:id="69" w:name="_Toc3139"/>
      <w:r>
        <w:rPr>
          <w:rFonts w:hint="eastAsia" w:ascii="仿宋" w:hAnsi="仿宋" w:eastAsia="仿宋" w:cs="仿宋"/>
          <w:b/>
          <w:color w:val="auto"/>
          <w:sz w:val="28"/>
          <w:szCs w:val="28"/>
        </w:rPr>
        <w:t>示范格式</w:t>
      </w:r>
      <w:bookmarkEnd w:id="65"/>
      <w:bookmarkEnd w:id="66"/>
      <w:r>
        <w:rPr>
          <w:rFonts w:hint="eastAsia" w:ascii="仿宋" w:hAnsi="仿宋" w:eastAsia="仿宋" w:cs="仿宋"/>
          <w:b/>
          <w:color w:val="auto"/>
          <w:sz w:val="28"/>
          <w:szCs w:val="28"/>
        </w:rPr>
        <w:t>三</w:t>
      </w:r>
      <w:bookmarkEnd w:id="67"/>
      <w:bookmarkEnd w:id="68"/>
      <w:bookmarkEnd w:id="69"/>
    </w:p>
    <w:p w14:paraId="4900B0BF">
      <w:pPr>
        <w:keepNext/>
        <w:keepLines w:val="0"/>
        <w:pageBreakBefore w:val="0"/>
        <w:widowControl w:val="0"/>
        <w:spacing w:line="360" w:lineRule="auto"/>
        <w:jc w:val="center"/>
        <w:rPr>
          <w:rFonts w:hint="eastAsia" w:ascii="仿宋" w:hAnsi="仿宋" w:eastAsia="仿宋" w:cs="仿宋"/>
          <w:b/>
          <w:color w:val="auto"/>
          <w:sz w:val="28"/>
          <w:szCs w:val="28"/>
        </w:rPr>
      </w:pPr>
      <w:r>
        <w:rPr>
          <w:rFonts w:hint="eastAsia" w:ascii="仿宋" w:hAnsi="仿宋" w:eastAsia="仿宋" w:cs="仿宋"/>
          <w:b/>
          <w:bCs/>
          <w:color w:val="auto"/>
          <w:sz w:val="28"/>
          <w:szCs w:val="28"/>
        </w:rPr>
        <w:t>符合《</w:t>
      </w:r>
      <w:r>
        <w:rPr>
          <w:rFonts w:hint="eastAsia" w:ascii="仿宋" w:hAnsi="仿宋" w:eastAsia="仿宋" w:cs="仿宋"/>
          <w:b/>
          <w:bCs/>
          <w:color w:val="auto"/>
          <w:sz w:val="28"/>
          <w:szCs w:val="28"/>
          <w:lang w:eastAsia="zh-CN"/>
        </w:rPr>
        <w:t>中华人民共和国政府采购法</w:t>
      </w:r>
      <w:r>
        <w:rPr>
          <w:rFonts w:hint="eastAsia" w:ascii="仿宋" w:hAnsi="仿宋" w:eastAsia="仿宋" w:cs="仿宋"/>
          <w:b/>
          <w:bCs/>
          <w:color w:val="auto"/>
          <w:sz w:val="28"/>
          <w:szCs w:val="28"/>
        </w:rPr>
        <w:t>》第二十二条规定条件的声明函</w:t>
      </w:r>
    </w:p>
    <w:p w14:paraId="4D714265">
      <w:pPr>
        <w:pStyle w:val="259"/>
        <w:keepNext/>
        <w:keepLines w:val="0"/>
        <w:pageBreakBefore w:val="0"/>
        <w:widowControl w:val="0"/>
        <w:spacing w:line="360" w:lineRule="auto"/>
        <w:rPr>
          <w:rFonts w:hint="eastAsia" w:ascii="仿宋" w:hAnsi="仿宋" w:eastAsia="仿宋" w:cs="仿宋"/>
          <w:b/>
          <w:color w:val="auto"/>
          <w:sz w:val="28"/>
          <w:szCs w:val="28"/>
        </w:rPr>
      </w:pPr>
    </w:p>
    <w:p w14:paraId="1B0D6B89">
      <w:pPr>
        <w:pStyle w:val="259"/>
        <w:keepNext/>
        <w:keepLines w:val="0"/>
        <w:pageBreakBefore w:val="0"/>
        <w:widowControl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w:t>
      </w:r>
    </w:p>
    <w:p w14:paraId="453832B4">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我方在</w:t>
      </w:r>
      <w:r>
        <w:rPr>
          <w:rFonts w:hint="eastAsia" w:ascii="仿宋" w:hAnsi="仿宋" w:eastAsia="仿宋" w:cs="仿宋"/>
          <w:color w:val="auto"/>
          <w:sz w:val="28"/>
          <w:szCs w:val="28"/>
          <w:u w:val="single"/>
          <w:lang w:eastAsia="zh-CN"/>
        </w:rPr>
        <w:t>淮安市博物馆设备更新消防设施改造工程</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JSZC-320800-HAWS-C2025-0010</w:t>
      </w:r>
      <w:r>
        <w:rPr>
          <w:rFonts w:hint="eastAsia" w:ascii="仿宋" w:hAnsi="仿宋" w:eastAsia="仿宋" w:cs="仿宋"/>
          <w:color w:val="auto"/>
          <w:sz w:val="28"/>
          <w:szCs w:val="28"/>
        </w:rPr>
        <w:t>）的政府采购活动的</w:t>
      </w:r>
      <w:r>
        <w:rPr>
          <w:rFonts w:hint="eastAsia" w:ascii="仿宋" w:hAnsi="仿宋" w:eastAsia="仿宋" w:cs="仿宋"/>
          <w:color w:val="auto"/>
          <w:sz w:val="28"/>
          <w:szCs w:val="28"/>
          <w:lang w:val="en-US" w:eastAsia="zh-CN"/>
        </w:rPr>
        <w:t>磋商</w:t>
      </w:r>
      <w:r>
        <w:rPr>
          <w:rFonts w:hint="eastAsia" w:ascii="仿宋" w:hAnsi="仿宋" w:eastAsia="仿宋" w:cs="仿宋"/>
          <w:color w:val="auto"/>
          <w:sz w:val="28"/>
          <w:szCs w:val="28"/>
        </w:rPr>
        <w:t>过程中，针对《中华人民共和国政府采购法》第二十二条规定做出如下声明：</w:t>
      </w:r>
    </w:p>
    <w:p w14:paraId="72A841A6">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1、我单位具有独立承担民事责任的能力；</w:t>
      </w:r>
    </w:p>
    <w:p w14:paraId="3C0F45F4">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2、我单位具有良好的商业信誉和健全的财务会计制度；</w:t>
      </w:r>
    </w:p>
    <w:p w14:paraId="02837982">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3、我单位具有履行合同所必需的设备和专业技术能力；</w:t>
      </w:r>
    </w:p>
    <w:p w14:paraId="171DBD9F">
      <w:pPr>
        <w:keepNext/>
        <w:keepLines w:val="0"/>
        <w:pageBreakBefore w:val="0"/>
        <w:widowControl w:val="0"/>
        <w:spacing w:line="360" w:lineRule="auto"/>
        <w:ind w:firstLine="560"/>
        <w:rPr>
          <w:rFonts w:hint="eastAsia" w:ascii="仿宋" w:hAnsi="仿宋" w:eastAsia="仿宋" w:cs="仿宋"/>
          <w:color w:val="auto"/>
          <w:sz w:val="28"/>
          <w:szCs w:val="28"/>
        </w:rPr>
      </w:pPr>
      <w:r>
        <w:rPr>
          <w:rFonts w:hint="eastAsia" w:ascii="仿宋" w:hAnsi="仿宋" w:eastAsia="仿宋" w:cs="仿宋"/>
          <w:color w:val="auto"/>
          <w:sz w:val="28"/>
          <w:szCs w:val="28"/>
        </w:rPr>
        <w:t>4、我单位有依法缴纳税收和社会保障资金的良好记录；</w:t>
      </w:r>
    </w:p>
    <w:p w14:paraId="5ADB9F89">
      <w:pPr>
        <w:keepNext/>
        <w:keepLines w:val="0"/>
        <w:pageBreakBefore w:val="0"/>
        <w:widowControl w:val="0"/>
        <w:spacing w:line="360" w:lineRule="auto"/>
        <w:ind w:firstLine="560"/>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5、参加本次政府采购活动前三年内，我公司在经营活动中没有因违法经营受到刑事处罚或者责令停产停业、吊销许可证或者执照、较大数额罚款等行政处罚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auto"/>
          <w:sz w:val="28"/>
          <w:szCs w:val="28"/>
          <w:lang w:eastAsia="zh-CN"/>
        </w:rPr>
        <w:t>；</w:t>
      </w:r>
    </w:p>
    <w:p w14:paraId="71F43B7C">
      <w:pPr>
        <w:keepNext/>
        <w:keepLines w:val="0"/>
        <w:pageBreakBefore w:val="0"/>
        <w:widowControl w:val="0"/>
        <w:spacing w:line="360" w:lineRule="auto"/>
        <w:ind w:firstLine="638"/>
        <w:outlineLvl w:val="2"/>
        <w:rPr>
          <w:rFonts w:hint="eastAsia" w:ascii="仿宋" w:hAnsi="仿宋" w:eastAsia="仿宋" w:cs="仿宋"/>
          <w:color w:val="auto"/>
          <w:sz w:val="28"/>
          <w:szCs w:val="28"/>
        </w:rPr>
      </w:pPr>
      <w:r>
        <w:rPr>
          <w:rFonts w:hint="eastAsia" w:ascii="仿宋" w:hAnsi="仿宋" w:eastAsia="仿宋" w:cs="仿宋"/>
          <w:color w:val="auto"/>
          <w:sz w:val="28"/>
          <w:szCs w:val="28"/>
        </w:rPr>
        <w:t>6、我单位满足法律、行政法规规定的其他条件。</w:t>
      </w:r>
    </w:p>
    <w:p w14:paraId="76908BA5">
      <w:pPr>
        <w:pStyle w:val="343"/>
        <w:keepNext/>
        <w:keepLines w:val="0"/>
        <w:pageBreakBefore w:val="0"/>
        <w:widowControl w:val="0"/>
        <w:spacing w:before="0" w:after="0" w:line="360" w:lineRule="auto"/>
        <w:ind w:firstLine="0"/>
        <w:rPr>
          <w:rFonts w:hint="eastAsia" w:ascii="仿宋" w:hAnsi="仿宋" w:eastAsia="仿宋" w:cs="仿宋"/>
          <w:color w:val="auto"/>
          <w:sz w:val="28"/>
          <w:szCs w:val="28"/>
        </w:rPr>
      </w:pPr>
    </w:p>
    <w:p w14:paraId="53DF6C1D">
      <w:pPr>
        <w:pStyle w:val="343"/>
        <w:keepNext/>
        <w:keepLines w:val="0"/>
        <w:pageBreakBefore w:val="0"/>
        <w:widowControl w:val="0"/>
        <w:spacing w:before="0" w:after="0" w:line="360" w:lineRule="auto"/>
        <w:ind w:firstLine="0"/>
        <w:rPr>
          <w:rFonts w:hint="eastAsia" w:ascii="仿宋" w:hAnsi="仿宋" w:eastAsia="仿宋" w:cs="仿宋"/>
          <w:color w:val="auto"/>
          <w:sz w:val="28"/>
          <w:szCs w:val="28"/>
        </w:rPr>
      </w:pPr>
    </w:p>
    <w:p w14:paraId="010BC3C0">
      <w:pPr>
        <w:pStyle w:val="343"/>
        <w:keepNext/>
        <w:keepLines w:val="0"/>
        <w:pageBreakBefore w:val="0"/>
        <w:widowControl w:val="0"/>
        <w:spacing w:before="0" w:after="0" w:line="360" w:lineRule="auto"/>
        <w:ind w:firstLine="0"/>
        <w:rPr>
          <w:rFonts w:hint="eastAsia" w:ascii="仿宋" w:hAnsi="仿宋" w:eastAsia="仿宋" w:cs="仿宋"/>
          <w:color w:val="auto"/>
          <w:sz w:val="28"/>
          <w:szCs w:val="28"/>
        </w:rPr>
      </w:pPr>
    </w:p>
    <w:p w14:paraId="027B981E">
      <w:pPr>
        <w:keepNext/>
        <w:keepLines w:val="0"/>
        <w:pageBreakBefore w:val="0"/>
        <w:widowControl w:val="0"/>
        <w:spacing w:line="360" w:lineRule="auto"/>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供应商：</w:t>
      </w:r>
      <w:r>
        <w:rPr>
          <w:rFonts w:hint="eastAsia" w:ascii="仿宋" w:hAnsi="仿宋" w:eastAsia="仿宋" w:cs="仿宋"/>
          <w:color w:val="auto"/>
          <w:sz w:val="28"/>
          <w:szCs w:val="28"/>
          <w:u w:val="single"/>
          <w:lang w:val="zh-CN"/>
        </w:rPr>
        <w:t xml:space="preserve">       （电子签章）       </w:t>
      </w:r>
    </w:p>
    <w:p w14:paraId="550E856C">
      <w:pPr>
        <w:keepNext/>
        <w:keepLines w:val="0"/>
        <w:pageBreakBefore w:val="0"/>
        <w:widowControl w:val="0"/>
        <w:spacing w:line="360" w:lineRule="auto"/>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u w:val="single"/>
        </w:rPr>
        <w:t>（电子签章或电子签字）</w:t>
      </w:r>
    </w:p>
    <w:p w14:paraId="63136980">
      <w:pPr>
        <w:keepNext/>
        <w:keepLines w:val="0"/>
        <w:pageBreakBefore w:val="0"/>
        <w:widowControl w:val="0"/>
        <w:spacing w:line="360" w:lineRule="auto"/>
        <w:jc w:val="left"/>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日期</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rPr>
        <w:t>日</w:t>
      </w:r>
    </w:p>
    <w:p w14:paraId="375839F9">
      <w:pPr>
        <w:keepNext/>
        <w:keepLines w:val="0"/>
        <w:pageBreakBefore w:val="0"/>
        <w:widowControl w:val="0"/>
        <w:spacing w:line="360" w:lineRule="auto"/>
        <w:rPr>
          <w:rFonts w:hint="eastAsia" w:ascii="仿宋" w:hAnsi="仿宋" w:eastAsia="仿宋" w:cs="仿宋"/>
          <w:b/>
          <w:color w:val="auto"/>
          <w:sz w:val="28"/>
          <w:szCs w:val="28"/>
        </w:rPr>
      </w:pPr>
    </w:p>
    <w:p w14:paraId="0B3A8DB7">
      <w:pPr>
        <w:pStyle w:val="294"/>
        <w:keepNext/>
        <w:keepLines w:val="0"/>
        <w:pageBreakBefore w:val="0"/>
        <w:widowControl w:val="0"/>
        <w:spacing w:line="360" w:lineRule="auto"/>
        <w:rPr>
          <w:rFonts w:hint="eastAsia" w:ascii="仿宋" w:hAnsi="仿宋" w:eastAsia="仿宋" w:cs="仿宋"/>
          <w:color w:val="auto"/>
          <w:sz w:val="28"/>
          <w:szCs w:val="28"/>
        </w:rPr>
      </w:pPr>
    </w:p>
    <w:p w14:paraId="0D72DBE1">
      <w:pPr>
        <w:keepNext/>
        <w:keepLines w:val="0"/>
        <w:pageBreakBefore w:val="0"/>
        <w:widowControl w:val="0"/>
        <w:spacing w:line="360" w:lineRule="auto"/>
        <w:rPr>
          <w:rFonts w:hint="eastAsia" w:ascii="仿宋" w:hAnsi="仿宋" w:eastAsia="仿宋" w:cs="仿宋"/>
          <w:color w:val="auto"/>
          <w:sz w:val="28"/>
          <w:szCs w:val="28"/>
        </w:rPr>
      </w:pPr>
    </w:p>
    <w:p w14:paraId="79CF3BA7">
      <w:pPr>
        <w:keepNext/>
        <w:keepLines w:val="0"/>
        <w:pageBreakBefore w:val="0"/>
        <w:widowControl w:val="0"/>
        <w:spacing w:line="360" w:lineRule="auto"/>
        <w:rPr>
          <w:rFonts w:hint="eastAsia" w:ascii="仿宋" w:hAnsi="仿宋" w:eastAsia="仿宋" w:cs="仿宋"/>
          <w:color w:val="auto"/>
          <w:sz w:val="28"/>
          <w:szCs w:val="28"/>
        </w:rPr>
      </w:pPr>
    </w:p>
    <w:p w14:paraId="1B669778">
      <w:pPr>
        <w:keepNext/>
        <w:keepLines w:val="0"/>
        <w:pageBreakBefore w:val="0"/>
        <w:widowControl w:val="0"/>
        <w:spacing w:line="360" w:lineRule="auto"/>
        <w:outlineLvl w:val="9"/>
        <w:rPr>
          <w:rFonts w:hint="eastAsia" w:ascii="仿宋" w:hAnsi="仿宋" w:eastAsia="仿宋" w:cs="仿宋"/>
          <w:b/>
          <w:color w:val="auto"/>
          <w:sz w:val="28"/>
          <w:szCs w:val="28"/>
        </w:rPr>
      </w:pPr>
      <w:bookmarkStart w:id="70" w:name="_Toc17053"/>
      <w:bookmarkStart w:id="71" w:name="_Toc22728"/>
      <w:bookmarkStart w:id="72" w:name="_Toc28287"/>
      <w:r>
        <w:rPr>
          <w:rFonts w:hint="eastAsia" w:ascii="仿宋" w:hAnsi="仿宋" w:eastAsia="仿宋" w:cs="仿宋"/>
          <w:b/>
          <w:color w:val="auto"/>
          <w:sz w:val="28"/>
          <w:szCs w:val="28"/>
        </w:rPr>
        <w:t>示范格式四</w:t>
      </w:r>
      <w:bookmarkEnd w:id="70"/>
      <w:bookmarkEnd w:id="71"/>
      <w:bookmarkEnd w:id="72"/>
      <w:r>
        <w:rPr>
          <w:rFonts w:hint="eastAsia" w:ascii="仿宋" w:hAnsi="仿宋" w:eastAsia="仿宋" w:cs="仿宋"/>
          <w:b/>
          <w:color w:val="auto"/>
          <w:sz w:val="28"/>
          <w:szCs w:val="28"/>
        </w:rPr>
        <w:t xml:space="preserve"> </w:t>
      </w:r>
    </w:p>
    <w:p w14:paraId="4AE3A460">
      <w:pPr>
        <w:keepNext/>
        <w:keepLines w:val="0"/>
        <w:pageBreakBefore w:val="0"/>
        <w:widowControl w:val="0"/>
        <w:tabs>
          <w:tab w:val="left" w:pos="0"/>
        </w:tabs>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企业声明函（工程</w:t>
      </w:r>
      <w:r>
        <w:rPr>
          <w:rFonts w:hint="eastAsia" w:ascii="仿宋" w:hAnsi="仿宋" w:eastAsia="仿宋" w:cs="仿宋"/>
          <w:b/>
          <w:bCs/>
          <w:color w:val="auto"/>
          <w:sz w:val="28"/>
          <w:szCs w:val="28"/>
          <w:lang w:val="en-US" w:eastAsia="zh-CN"/>
        </w:rPr>
        <w:t>类</w:t>
      </w:r>
      <w:r>
        <w:rPr>
          <w:rFonts w:hint="eastAsia" w:ascii="仿宋" w:hAnsi="仿宋" w:eastAsia="仿宋" w:cs="仿宋"/>
          <w:b/>
          <w:bCs/>
          <w:color w:val="auto"/>
          <w:sz w:val="28"/>
          <w:szCs w:val="28"/>
        </w:rPr>
        <w:t>）</w:t>
      </w:r>
    </w:p>
    <w:p w14:paraId="117A1888">
      <w:pPr>
        <w:pStyle w:val="93"/>
        <w:keepNext/>
        <w:keepLines w:val="0"/>
        <w:pageBreakBefore w:val="0"/>
        <w:widowControl w:val="0"/>
        <w:spacing w:line="360" w:lineRule="auto"/>
        <w:ind w:firstLine="0"/>
        <w:rPr>
          <w:rFonts w:hint="eastAsia" w:ascii="仿宋" w:hAnsi="仿宋" w:eastAsia="仿宋" w:cs="仿宋"/>
          <w:b/>
          <w:color w:val="auto"/>
          <w:sz w:val="28"/>
          <w:szCs w:val="28"/>
        </w:rPr>
      </w:pPr>
      <w:r>
        <w:rPr>
          <w:rFonts w:hint="eastAsia" w:ascii="仿宋" w:hAnsi="仿宋" w:eastAsia="仿宋" w:cs="仿宋"/>
          <w:b/>
          <w:color w:val="auto"/>
          <w:sz w:val="28"/>
          <w:szCs w:val="28"/>
        </w:rPr>
        <w:t>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w:t>
      </w:r>
    </w:p>
    <w:p w14:paraId="39DC9AA8">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本公司（联合体）郑重声明，根据《政府采购促进中小企业发展管理办法》（财库﹝2020﹞46号）的规定，本公司（联合体）参加</w:t>
      </w:r>
      <w:r>
        <w:rPr>
          <w:rFonts w:hint="eastAsia" w:ascii="仿宋" w:hAnsi="仿宋" w:eastAsia="仿宋" w:cs="仿宋"/>
          <w:bCs/>
          <w:color w:val="auto"/>
          <w:sz w:val="28"/>
          <w:szCs w:val="28"/>
          <w:u w:val="single"/>
        </w:rPr>
        <w:t>（单位名称）</w:t>
      </w:r>
      <w:r>
        <w:rPr>
          <w:rFonts w:hint="eastAsia" w:ascii="仿宋" w:hAnsi="仿宋" w:eastAsia="仿宋" w:cs="仿宋"/>
          <w:bCs/>
          <w:color w:val="auto"/>
          <w:sz w:val="28"/>
          <w:szCs w:val="28"/>
        </w:rPr>
        <w:t>的</w:t>
      </w:r>
      <w:r>
        <w:rPr>
          <w:rFonts w:hint="eastAsia" w:ascii="仿宋" w:hAnsi="仿宋" w:eastAsia="仿宋" w:cs="仿宋"/>
          <w:bCs/>
          <w:color w:val="auto"/>
          <w:sz w:val="28"/>
          <w:szCs w:val="28"/>
          <w:u w:val="single"/>
        </w:rPr>
        <w:t>（项目名称）</w:t>
      </w:r>
      <w:r>
        <w:rPr>
          <w:rFonts w:hint="eastAsia" w:ascii="仿宋" w:hAnsi="仿宋" w:eastAsia="仿宋" w:cs="仿宋"/>
          <w:bCs/>
          <w:color w:val="auto"/>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14:paraId="2A8C39E1">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bidi="ar-SA"/>
        </w:rPr>
        <w:t>1.</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u w:val="single"/>
        </w:rPr>
        <w:t xml:space="preserve">（标的名称） </w:t>
      </w:r>
      <w:r>
        <w:rPr>
          <w:rFonts w:hint="eastAsia" w:ascii="仿宋" w:hAnsi="仿宋" w:eastAsia="仿宋" w:cs="仿宋"/>
          <w:bCs/>
          <w:color w:val="auto"/>
          <w:sz w:val="28"/>
          <w:szCs w:val="28"/>
        </w:rPr>
        <w:t>，属于</w:t>
      </w:r>
      <w:r>
        <w:rPr>
          <w:rFonts w:hint="eastAsia" w:ascii="仿宋" w:hAnsi="仿宋" w:eastAsia="仿宋" w:cs="仿宋"/>
          <w:bCs/>
          <w:color w:val="auto"/>
          <w:sz w:val="28"/>
          <w:szCs w:val="28"/>
          <w:u w:val="single"/>
        </w:rPr>
        <w:t>（采购文件中明确的所属行业）</w:t>
      </w:r>
      <w:r>
        <w:rPr>
          <w:rFonts w:hint="eastAsia" w:ascii="仿宋" w:hAnsi="仿宋" w:eastAsia="仿宋" w:cs="仿宋"/>
          <w:bCs/>
          <w:color w:val="auto"/>
          <w:sz w:val="28"/>
          <w:szCs w:val="28"/>
        </w:rPr>
        <w:t>；承建（承接）企业为</w:t>
      </w:r>
      <w:r>
        <w:rPr>
          <w:rFonts w:hint="eastAsia" w:ascii="仿宋" w:hAnsi="仿宋" w:eastAsia="仿宋" w:cs="仿宋"/>
          <w:bCs/>
          <w:color w:val="auto"/>
          <w:sz w:val="28"/>
          <w:szCs w:val="28"/>
          <w:u w:val="single"/>
        </w:rPr>
        <w:t>（企业名称）</w:t>
      </w:r>
      <w:r>
        <w:rPr>
          <w:rFonts w:hint="eastAsia" w:ascii="仿宋" w:hAnsi="仿宋" w:eastAsia="仿宋" w:cs="仿宋"/>
          <w:bCs/>
          <w:color w:val="auto"/>
          <w:sz w:val="28"/>
          <w:szCs w:val="28"/>
        </w:rPr>
        <w:t>，从业人员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万元，属于</w:t>
      </w:r>
      <w:r>
        <w:rPr>
          <w:rFonts w:hint="eastAsia" w:ascii="仿宋" w:hAnsi="仿宋" w:eastAsia="仿宋" w:cs="仿宋"/>
          <w:bCs/>
          <w:color w:val="auto"/>
          <w:sz w:val="28"/>
          <w:szCs w:val="28"/>
          <w:u w:val="single"/>
        </w:rPr>
        <w:t>（中型企业、小型企业、微型企业）</w:t>
      </w:r>
      <w:r>
        <w:rPr>
          <w:rFonts w:hint="eastAsia" w:ascii="仿宋" w:hAnsi="仿宋" w:eastAsia="仿宋" w:cs="仿宋"/>
          <w:bCs/>
          <w:color w:val="auto"/>
          <w:sz w:val="28"/>
          <w:szCs w:val="28"/>
        </w:rPr>
        <w:t xml:space="preserve">； </w:t>
      </w:r>
    </w:p>
    <w:p w14:paraId="7647AF98">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w:t>
      </w:r>
      <w:r>
        <w:rPr>
          <w:rFonts w:hint="eastAsia" w:ascii="仿宋" w:hAnsi="仿宋" w:eastAsia="仿宋" w:cs="仿宋"/>
          <w:bCs/>
          <w:color w:val="auto"/>
          <w:sz w:val="28"/>
          <w:szCs w:val="28"/>
          <w:u w:val="single"/>
        </w:rPr>
        <w:t xml:space="preserve"> （标的名称） </w:t>
      </w:r>
      <w:r>
        <w:rPr>
          <w:rFonts w:hint="eastAsia" w:ascii="仿宋" w:hAnsi="仿宋" w:eastAsia="仿宋" w:cs="仿宋"/>
          <w:bCs/>
          <w:color w:val="auto"/>
          <w:sz w:val="28"/>
          <w:szCs w:val="28"/>
        </w:rPr>
        <w:t>，属于</w:t>
      </w:r>
      <w:r>
        <w:rPr>
          <w:rFonts w:hint="eastAsia" w:ascii="仿宋" w:hAnsi="仿宋" w:eastAsia="仿宋" w:cs="仿宋"/>
          <w:bCs/>
          <w:color w:val="auto"/>
          <w:sz w:val="28"/>
          <w:szCs w:val="28"/>
          <w:u w:val="single"/>
        </w:rPr>
        <w:t>（采购文件中明确的所属行业）</w:t>
      </w:r>
      <w:r>
        <w:rPr>
          <w:rFonts w:hint="eastAsia" w:ascii="仿宋" w:hAnsi="仿宋" w:eastAsia="仿宋" w:cs="仿宋"/>
          <w:bCs/>
          <w:color w:val="auto"/>
          <w:sz w:val="28"/>
          <w:szCs w:val="28"/>
        </w:rPr>
        <w:t>；承建（承接）企业为</w:t>
      </w:r>
      <w:r>
        <w:rPr>
          <w:rFonts w:hint="eastAsia" w:ascii="仿宋" w:hAnsi="仿宋" w:eastAsia="仿宋" w:cs="仿宋"/>
          <w:bCs/>
          <w:color w:val="auto"/>
          <w:sz w:val="28"/>
          <w:szCs w:val="28"/>
          <w:u w:val="single"/>
        </w:rPr>
        <w:t>（企业名称）</w:t>
      </w:r>
      <w:r>
        <w:rPr>
          <w:rFonts w:hint="eastAsia" w:ascii="仿宋" w:hAnsi="仿宋" w:eastAsia="仿宋" w:cs="仿宋"/>
          <w:bCs/>
          <w:color w:val="auto"/>
          <w:sz w:val="28"/>
          <w:szCs w:val="28"/>
        </w:rPr>
        <w:t>，从业人员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万元，属于（中型企业、小型企业、微型企业）；</w:t>
      </w:r>
    </w:p>
    <w:p w14:paraId="6B28A9FA">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w:t>
      </w:r>
    </w:p>
    <w:p w14:paraId="12F2C798">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以上企业，不属于大企业的分支机构，不存在控股股东为大企业的情形，也不存在与大企业的负责人为同一人的情形。本企业对上述声明内容的真实性负责。如有虚假，将依法承担相应责任。</w:t>
      </w:r>
    </w:p>
    <w:p w14:paraId="349CE58C">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rPr>
        <w:t xml:space="preserve">     </w:t>
      </w:r>
    </w:p>
    <w:p w14:paraId="36091676">
      <w:pPr>
        <w:keepNext/>
        <w:keepLines w:val="0"/>
        <w:pageBreakBefore w:val="0"/>
        <w:widowControl w:val="0"/>
        <w:spacing w:line="360" w:lineRule="auto"/>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供应商：</w:t>
      </w:r>
      <w:r>
        <w:rPr>
          <w:rFonts w:hint="eastAsia" w:ascii="仿宋" w:hAnsi="仿宋" w:eastAsia="仿宋" w:cs="仿宋"/>
          <w:color w:val="auto"/>
          <w:sz w:val="28"/>
          <w:szCs w:val="28"/>
          <w:u w:val="single"/>
          <w:lang w:val="zh-CN"/>
        </w:rPr>
        <w:t xml:space="preserve">        （电子签章）     </w:t>
      </w:r>
    </w:p>
    <w:p w14:paraId="0AF6D1B2">
      <w:pPr>
        <w:keepNext/>
        <w:keepLines w:val="0"/>
        <w:pageBreakBefore w:val="0"/>
        <w:widowControl w:val="0"/>
        <w:spacing w:line="360" w:lineRule="auto"/>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u w:val="single"/>
        </w:rPr>
        <w:t>（电子签章或电子签字）</w:t>
      </w:r>
    </w:p>
    <w:p w14:paraId="3262F9C0">
      <w:pPr>
        <w:keepNext/>
        <w:keepLines w:val="0"/>
        <w:pageBreakBefore w:val="0"/>
        <w:widowControl w:val="0"/>
        <w:spacing w:line="360" w:lineRule="auto"/>
        <w:jc w:val="left"/>
        <w:rPr>
          <w:rFonts w:hint="eastAsia" w:ascii="仿宋" w:hAnsi="仿宋" w:eastAsia="仿宋" w:cs="仿宋"/>
          <w:bCs/>
          <w:color w:val="auto"/>
          <w:sz w:val="28"/>
          <w:szCs w:val="28"/>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7758F1DE">
      <w:pPr>
        <w:pStyle w:val="93"/>
        <w:keepNext/>
        <w:keepLines w:val="0"/>
        <w:pageBreakBefore w:val="0"/>
        <w:widowControl w:val="0"/>
        <w:spacing w:line="360" w:lineRule="auto"/>
        <w:ind w:firstLine="0"/>
        <w:rPr>
          <w:rFonts w:hint="eastAsia" w:ascii="仿宋" w:hAnsi="仿宋" w:eastAsia="仿宋" w:cs="仿宋"/>
          <w:color w:val="auto"/>
          <w:sz w:val="28"/>
          <w:szCs w:val="28"/>
          <w:lang w:val="en-US" w:eastAsia="zh-CN" w:bidi="ar-SA"/>
        </w:rPr>
      </w:pPr>
    </w:p>
    <w:p w14:paraId="0E93238E">
      <w:pPr>
        <w:pStyle w:val="93"/>
        <w:keepNext/>
        <w:keepLines w:val="0"/>
        <w:pageBreakBefore w:val="0"/>
        <w:widowControl w:val="0"/>
        <w:spacing w:line="360" w:lineRule="auto"/>
        <w:ind w:firstLine="0"/>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注：从业人员、营业收入、资产总额填报上一年度数据，无上一年度数据的新成立企业可不填报。</w:t>
      </w:r>
    </w:p>
    <w:p w14:paraId="1B628D79">
      <w:pPr>
        <w:pStyle w:val="93"/>
        <w:keepNext/>
        <w:keepLines w:val="0"/>
        <w:pageBreakBefore w:val="0"/>
        <w:widowControl w:val="0"/>
        <w:spacing w:line="360" w:lineRule="auto"/>
        <w:ind w:firstLine="0"/>
        <w:jc w:val="left"/>
        <w:outlineLvl w:val="1"/>
        <w:rPr>
          <w:rFonts w:hint="eastAsia" w:ascii="仿宋" w:hAnsi="仿宋" w:eastAsia="仿宋" w:cs="仿宋"/>
          <w:b/>
          <w:color w:val="auto"/>
          <w:sz w:val="28"/>
          <w:szCs w:val="28"/>
        </w:rPr>
      </w:pPr>
      <w:bookmarkStart w:id="73" w:name="_Toc6841"/>
      <w:bookmarkStart w:id="74" w:name="_Toc27969"/>
      <w:bookmarkStart w:id="75" w:name="_Toc11835"/>
    </w:p>
    <w:p w14:paraId="308ECCE5">
      <w:pPr>
        <w:pStyle w:val="93"/>
        <w:keepNext/>
        <w:keepLines w:val="0"/>
        <w:pageBreakBefore w:val="0"/>
        <w:widowControl w:val="0"/>
        <w:spacing w:line="360" w:lineRule="auto"/>
        <w:ind w:firstLine="0"/>
        <w:jc w:val="left"/>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示范格式五</w:t>
      </w:r>
      <w:bookmarkEnd w:id="73"/>
      <w:bookmarkEnd w:id="74"/>
      <w:bookmarkEnd w:id="75"/>
    </w:p>
    <w:p w14:paraId="4FE03973">
      <w:pPr>
        <w:keepNext/>
        <w:keepLines w:val="0"/>
        <w:pageBreakBefore w:val="0"/>
        <w:widowControl w:val="0"/>
        <w:spacing w:line="360" w:lineRule="auto"/>
        <w:jc w:val="center"/>
        <w:outlineLvl w:val="9"/>
        <w:rPr>
          <w:rFonts w:hint="eastAsia" w:ascii="仿宋" w:hAnsi="仿宋" w:eastAsia="仿宋" w:cs="仿宋"/>
          <w:color w:val="auto"/>
          <w:sz w:val="28"/>
          <w:szCs w:val="28"/>
        </w:rPr>
      </w:pPr>
      <w:bookmarkStart w:id="76" w:name="_Toc29418"/>
      <w:bookmarkStart w:id="77" w:name="_Toc28107"/>
      <w:bookmarkStart w:id="78" w:name="_Toc29838"/>
      <w:r>
        <w:rPr>
          <w:rFonts w:hint="eastAsia" w:ascii="仿宋" w:hAnsi="仿宋" w:eastAsia="仿宋" w:cs="仿宋"/>
          <w:b/>
          <w:bCs/>
          <w:color w:val="auto"/>
          <w:sz w:val="28"/>
          <w:szCs w:val="28"/>
        </w:rPr>
        <w:t>残疾人福利性单位声明函</w:t>
      </w:r>
      <w:bookmarkEnd w:id="76"/>
      <w:bookmarkEnd w:id="77"/>
      <w:bookmarkEnd w:id="78"/>
    </w:p>
    <w:p w14:paraId="1972710E">
      <w:pPr>
        <w:pStyle w:val="93"/>
        <w:keepNext/>
        <w:keepLines w:val="0"/>
        <w:pageBreakBefore w:val="0"/>
        <w:widowControl w:val="0"/>
        <w:spacing w:line="360" w:lineRule="auto"/>
        <w:ind w:firstLine="0"/>
        <w:rPr>
          <w:rFonts w:hint="eastAsia" w:ascii="仿宋" w:hAnsi="仿宋" w:eastAsia="仿宋" w:cs="仿宋"/>
          <w:b/>
          <w:color w:val="auto"/>
          <w:sz w:val="28"/>
          <w:szCs w:val="28"/>
        </w:rPr>
      </w:pPr>
      <w:r>
        <w:rPr>
          <w:rFonts w:hint="eastAsia" w:ascii="仿宋" w:hAnsi="仿宋" w:eastAsia="仿宋" w:cs="仿宋"/>
          <w:b/>
          <w:color w:val="auto"/>
          <w:sz w:val="28"/>
          <w:szCs w:val="28"/>
        </w:rPr>
        <w:t>致</w:t>
      </w:r>
      <w:r>
        <w:rPr>
          <w:rFonts w:hint="eastAsia" w:ascii="仿宋" w:hAnsi="仿宋" w:eastAsia="仿宋" w:cs="仿宋"/>
          <w:b/>
          <w:color w:val="auto"/>
          <w:sz w:val="28"/>
          <w:szCs w:val="28"/>
          <w:u w:val="single"/>
          <w:lang w:eastAsia="zh-CN"/>
        </w:rPr>
        <w:t xml:space="preserve">      （采购人）        </w:t>
      </w:r>
      <w:r>
        <w:rPr>
          <w:rFonts w:hint="eastAsia" w:ascii="仿宋" w:hAnsi="仿宋" w:eastAsia="仿宋" w:cs="仿宋"/>
          <w:b/>
          <w:color w:val="auto"/>
          <w:sz w:val="28"/>
          <w:szCs w:val="28"/>
        </w:rPr>
        <w:t>:</w:t>
      </w:r>
    </w:p>
    <w:p w14:paraId="7C657D81">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本单位郑重声明，根据《财政部 民政部 中国残疾人联合会关于促进残疾人就业政府采购政策的通知》（财库〔2017〕141号）的规定，本单位为符合条件的残疾人福利性单位。即，本单位同时满足以下条件:</w:t>
      </w:r>
    </w:p>
    <w:p w14:paraId="2B152F22">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1、根据《财政部 民政部 中国残疾人联合会关于促进残疾人就业政府采购政策的通知》（财库〔2017〕141号）规定的划分标准，本公司为残疾人福利性企业。</w:t>
      </w:r>
    </w:p>
    <w:p w14:paraId="2708333E">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bCs/>
          <w:color w:val="auto"/>
          <w:sz w:val="28"/>
          <w:szCs w:val="28"/>
        </w:rPr>
        <w:t>2、本单位参加</w:t>
      </w:r>
      <w:r>
        <w:rPr>
          <w:rFonts w:hint="eastAsia" w:ascii="仿宋" w:hAnsi="仿宋" w:eastAsia="仿宋" w:cs="仿宋"/>
          <w:bCs/>
          <w:color w:val="auto"/>
          <w:sz w:val="28"/>
          <w:szCs w:val="28"/>
          <w:u w:val="single"/>
        </w:rPr>
        <w:t>（采购单位名称）</w:t>
      </w:r>
      <w:r>
        <w:rPr>
          <w:rFonts w:hint="eastAsia" w:ascii="仿宋" w:hAnsi="仿宋" w:eastAsia="仿宋" w:cs="仿宋"/>
          <w:bCs/>
          <w:color w:val="auto"/>
          <w:sz w:val="28"/>
          <w:szCs w:val="28"/>
        </w:rPr>
        <w:t xml:space="preserve"> 的</w:t>
      </w:r>
      <w:r>
        <w:rPr>
          <w:rFonts w:hint="eastAsia" w:ascii="仿宋" w:hAnsi="仿宋" w:eastAsia="仿宋" w:cs="仿宋"/>
          <w:bCs/>
          <w:color w:val="auto"/>
          <w:sz w:val="28"/>
          <w:szCs w:val="28"/>
          <w:u w:val="single"/>
        </w:rPr>
        <w:t xml:space="preserve">（采购项目名称）  </w:t>
      </w:r>
      <w:r>
        <w:rPr>
          <w:rFonts w:hint="eastAsia" w:ascii="仿宋" w:hAnsi="仿宋" w:eastAsia="仿宋" w:cs="仿宋"/>
          <w:bCs/>
          <w:color w:val="auto"/>
          <w:sz w:val="28"/>
          <w:szCs w:val="28"/>
        </w:rPr>
        <w:t>采购活动提供本企业制造的货物，由本企业承担工程、提供服务，或者提供其他残疾人福利性单位制造的货物（不包括使用非残疾人福利性单位注册商标的货物。</w:t>
      </w:r>
    </w:p>
    <w:p w14:paraId="199B6EF6">
      <w:pPr>
        <w:pStyle w:val="93"/>
        <w:keepNext/>
        <w:keepLines w:val="0"/>
        <w:pageBreakBefore w:val="0"/>
        <w:widowControl w:val="0"/>
        <w:spacing w:line="360" w:lineRule="auto"/>
        <w:ind w:firstLine="560"/>
        <w:rPr>
          <w:rFonts w:hint="eastAsia" w:ascii="仿宋" w:hAnsi="仿宋" w:eastAsia="仿宋" w:cs="仿宋"/>
          <w:bCs/>
          <w:color w:val="auto"/>
          <w:sz w:val="28"/>
          <w:szCs w:val="28"/>
        </w:rPr>
      </w:pPr>
      <w:r>
        <w:rPr>
          <w:rFonts w:hint="eastAsia" w:ascii="仿宋" w:hAnsi="仿宋" w:eastAsia="仿宋" w:cs="仿宋"/>
          <w:color w:val="auto"/>
          <w:sz w:val="28"/>
          <w:szCs w:val="28"/>
        </w:rPr>
        <w:t>注:</w:t>
      </w:r>
      <w:r>
        <w:rPr>
          <w:rFonts w:hint="eastAsia" w:ascii="仿宋" w:hAnsi="仿宋" w:eastAsia="仿宋" w:cs="仿宋"/>
          <w:bCs/>
          <w:color w:val="auto"/>
          <w:sz w:val="28"/>
          <w:szCs w:val="28"/>
        </w:rPr>
        <w:t>本公司对上述声明的真实性负责。如有虚假，将依法承担相应责任。</w:t>
      </w:r>
    </w:p>
    <w:p w14:paraId="49FD214C">
      <w:pPr>
        <w:pStyle w:val="93"/>
        <w:keepNext/>
        <w:keepLines w:val="0"/>
        <w:pageBreakBefore w:val="0"/>
        <w:widowControl w:val="0"/>
        <w:spacing w:line="360" w:lineRule="auto"/>
        <w:ind w:firstLine="560"/>
        <w:rPr>
          <w:rFonts w:hint="eastAsia" w:ascii="仿宋" w:hAnsi="仿宋" w:eastAsia="仿宋" w:cs="仿宋"/>
          <w:color w:val="auto"/>
          <w:sz w:val="28"/>
          <w:szCs w:val="28"/>
        </w:rPr>
      </w:pPr>
    </w:p>
    <w:p w14:paraId="51FAE2EE">
      <w:pPr>
        <w:keepNext/>
        <w:keepLines w:val="0"/>
        <w:pageBreakBefore w:val="0"/>
        <w:widowControl w:val="0"/>
        <w:spacing w:line="360" w:lineRule="auto"/>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供应商:</w:t>
      </w:r>
      <w:r>
        <w:rPr>
          <w:rFonts w:hint="eastAsia" w:ascii="仿宋" w:hAnsi="仿宋" w:eastAsia="仿宋" w:cs="仿宋"/>
          <w:color w:val="auto"/>
          <w:sz w:val="28"/>
          <w:szCs w:val="28"/>
          <w:u w:val="single"/>
          <w:lang w:val="zh-CN"/>
        </w:rPr>
        <w:t xml:space="preserve">        （电子签章）     </w:t>
      </w:r>
    </w:p>
    <w:p w14:paraId="131884E4">
      <w:pPr>
        <w:keepNext/>
        <w:keepLines w:val="0"/>
        <w:pageBreakBefore w:val="0"/>
        <w:widowControl w:val="0"/>
        <w:spacing w:line="360" w:lineRule="auto"/>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法定代表人:</w:t>
      </w:r>
      <w:r>
        <w:rPr>
          <w:rFonts w:hint="eastAsia" w:ascii="仿宋" w:hAnsi="仿宋" w:eastAsia="仿宋" w:cs="仿宋"/>
          <w:color w:val="auto"/>
          <w:sz w:val="28"/>
          <w:szCs w:val="28"/>
          <w:u w:val="single"/>
        </w:rPr>
        <w:t>（电子签章或电子签字）</w:t>
      </w:r>
    </w:p>
    <w:p w14:paraId="5CAF01DE">
      <w:pPr>
        <w:keepNext/>
        <w:keepLines w:val="0"/>
        <w:pageBreakBefore w:val="0"/>
        <w:widowControl w:val="0"/>
        <w:spacing w:line="360" w:lineRule="auto"/>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年</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日</w:t>
      </w:r>
    </w:p>
    <w:p w14:paraId="203DF195">
      <w:pPr>
        <w:keepNext/>
        <w:keepLines w:val="0"/>
        <w:pageBreakBefore w:val="0"/>
        <w:widowControl w:val="0"/>
        <w:spacing w:line="360" w:lineRule="auto"/>
        <w:rPr>
          <w:rFonts w:hint="eastAsia" w:ascii="仿宋" w:hAnsi="仿宋" w:eastAsia="仿宋" w:cs="仿宋"/>
          <w:color w:val="auto"/>
          <w:sz w:val="28"/>
          <w:szCs w:val="28"/>
        </w:rPr>
      </w:pPr>
    </w:p>
    <w:p w14:paraId="010E69EE">
      <w:pPr>
        <w:keepNext/>
        <w:keepLines w:val="0"/>
        <w:pageBreakBefore w:val="0"/>
        <w:widowControl w:val="0"/>
        <w:spacing w:line="360" w:lineRule="auto"/>
        <w:rPr>
          <w:rFonts w:hint="eastAsia" w:ascii="仿宋" w:hAnsi="仿宋" w:eastAsia="仿宋" w:cs="仿宋"/>
          <w:color w:val="auto"/>
          <w:sz w:val="28"/>
          <w:szCs w:val="28"/>
        </w:rPr>
      </w:pPr>
    </w:p>
    <w:p w14:paraId="5BC273DA">
      <w:pPr>
        <w:keepNext/>
        <w:keepLines w:val="0"/>
        <w:pageBreakBefore w:val="0"/>
        <w:widowControl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注:非残疾人福利性单位不需提供此函。</w:t>
      </w:r>
    </w:p>
    <w:p w14:paraId="1EC42395">
      <w:pPr>
        <w:keepNext/>
        <w:keepLines w:val="0"/>
        <w:pageBreakBefore w:val="0"/>
        <w:widowControl w:val="0"/>
        <w:spacing w:line="360" w:lineRule="auto"/>
        <w:jc w:val="center"/>
        <w:rPr>
          <w:rFonts w:hint="eastAsia" w:ascii="宋体" w:hAnsi="宋体" w:cs="宋体"/>
          <w:b/>
          <w:bCs/>
          <w:color w:val="auto"/>
          <w:sz w:val="32"/>
          <w:szCs w:val="32"/>
          <w:lang w:val="en-US" w:eastAsia="zh-CN" w:bidi="ar-SA"/>
        </w:rPr>
      </w:pPr>
    </w:p>
    <w:p w14:paraId="422E9835">
      <w:pPr>
        <w:keepNext/>
        <w:keepLines w:val="0"/>
        <w:pageBreakBefore w:val="0"/>
        <w:widowControl w:val="0"/>
        <w:spacing w:line="360" w:lineRule="auto"/>
        <w:jc w:val="center"/>
        <w:rPr>
          <w:rFonts w:hint="eastAsia" w:ascii="宋体" w:hAnsi="宋体" w:cs="宋体"/>
          <w:b/>
          <w:bCs/>
          <w:color w:val="auto"/>
          <w:sz w:val="32"/>
          <w:szCs w:val="32"/>
          <w:lang w:val="en-US" w:eastAsia="zh-CN" w:bidi="ar-SA"/>
        </w:rPr>
      </w:pPr>
    </w:p>
    <w:p w14:paraId="3E7E5C3A">
      <w:pPr>
        <w:keepNext/>
        <w:keepLines w:val="0"/>
        <w:pageBreakBefore w:val="0"/>
        <w:widowControl w:val="0"/>
        <w:spacing w:line="360" w:lineRule="auto"/>
        <w:jc w:val="center"/>
        <w:rPr>
          <w:rFonts w:hint="eastAsia" w:ascii="宋体" w:hAnsi="宋体" w:cs="宋体"/>
          <w:b/>
          <w:bCs/>
          <w:color w:val="auto"/>
          <w:sz w:val="32"/>
          <w:szCs w:val="32"/>
          <w:lang w:val="en-US" w:eastAsia="zh-CN" w:bidi="ar-SA"/>
        </w:rPr>
      </w:pPr>
    </w:p>
    <w:p w14:paraId="0514BFAC">
      <w:pPr>
        <w:keepNext/>
        <w:keepLines w:val="0"/>
        <w:pageBreakBefore w:val="0"/>
        <w:widowControl w:val="0"/>
        <w:spacing w:line="360" w:lineRule="auto"/>
        <w:jc w:val="center"/>
        <w:outlineLvl w:val="1"/>
        <w:rPr>
          <w:rFonts w:hint="eastAsia" w:ascii="宋体" w:hAnsi="宋体" w:eastAsia="宋体" w:cs="宋体"/>
          <w:b/>
          <w:bCs/>
          <w:color w:val="auto"/>
          <w:sz w:val="32"/>
          <w:szCs w:val="32"/>
          <w:lang w:val="en-US" w:eastAsia="zh-CN" w:bidi="ar-SA"/>
        </w:rPr>
      </w:pPr>
      <w:r>
        <w:rPr>
          <w:rFonts w:hint="eastAsia" w:ascii="宋体" w:hAnsi="宋体" w:cs="宋体"/>
          <w:b/>
          <w:bCs/>
          <w:color w:val="auto"/>
          <w:sz w:val="32"/>
          <w:szCs w:val="32"/>
          <w:lang w:val="en-US" w:eastAsia="zh-CN" w:bidi="ar-SA"/>
        </w:rPr>
        <w:t>六、</w:t>
      </w:r>
      <w:r>
        <w:rPr>
          <w:rFonts w:hint="eastAsia" w:ascii="宋体" w:hAnsi="宋体" w:eastAsia="宋体" w:cs="宋体"/>
          <w:b/>
          <w:bCs/>
          <w:color w:val="auto"/>
          <w:sz w:val="32"/>
          <w:szCs w:val="32"/>
          <w:lang w:val="en-US" w:eastAsia="zh-CN" w:bidi="ar-SA"/>
        </w:rPr>
        <w:t>供应商认为有必要提供的证明材料</w:t>
      </w:r>
    </w:p>
    <w:sectPr>
      <w:footerReference r:id="rId7" w:type="default"/>
      <w:pgSz w:w="11905" w:h="16838"/>
      <w:pgMar w:top="1417" w:right="1417" w:bottom="1417" w:left="1417" w:header="850"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华文行楷">
    <w:altName w:val="微软雅黑"/>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FD6B2">
    <w:pPr>
      <w:spacing w:line="176" w:lineRule="auto"/>
      <w:ind w:left="460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2820670</wp:posOffset>
              </wp:positionH>
              <wp:positionV relativeFrom="paragraph">
                <wp:posOffset>-58420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B7CFDDB">
                          <w:pPr>
                            <w:pStyle w:val="65"/>
                            <w:tabs>
                              <w:tab w:val="clear" w:pos="7143"/>
                              <w:tab w:val="clear" w:pos="14287"/>
                            </w:tabs>
                          </w:pPr>
                          <w:r>
                            <w:fldChar w:fldCharType="begin"/>
                          </w:r>
                          <w:r>
                            <w:instrText xml:space="preserve"> PAGE  \* MERGEFORMAT </w:instrText>
                          </w:r>
                          <w:r>
                            <w:fldChar w:fldCharType="separate"/>
                          </w:r>
                          <w:r>
                            <w:t>29</w:t>
                          </w:r>
                          <w:r>
                            <w:fldChar w:fldCharType="end"/>
                          </w:r>
                        </w:p>
                        <w:p w14:paraId="1E13206C"/>
                      </w:txbxContent>
                    </wps:txbx>
                    <wps:bodyPr wrap="none" lIns="0" tIns="0" rIns="0" bIns="0" upright="1">
                      <a:spAutoFit/>
                    </wps:bodyPr>
                  </wps:wsp>
                </a:graphicData>
              </a:graphic>
            </wp:anchor>
          </w:drawing>
        </mc:Choice>
        <mc:Fallback>
          <w:pict>
            <v:shape id="_x0000_s1026" o:spid="_x0000_s1026" o:spt="202" type="#_x0000_t202" style="position:absolute;left:0pt;margin-left:222.1pt;margin-top:-4.6pt;height:144pt;width:144pt;mso-position-horizontal-relative:margin;mso-wrap-style:none;z-index:251660288;mso-width-relative:page;mso-height-relative:page;" filled="f" stroked="f" coordsize="21600,21600" o:gfxdata="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qh61E1gAAAAoBAAAPAAAAAAAAAAEAIAAAACIA&#10;AABkcnMvZG93bnJldi54bWxQSwECFAAUAAAACACHTuJAJ6xPYtIBAACnAwAADgAAAAAAAAABACAA&#10;AAAlAQAAZHJzL2Uyb0RvYy54bWxQSwUGAAAAAAYABgBZAQAAaQUAAAAA&#10;">
              <v:fill on="f" focussize="0,0"/>
              <v:stroke on="f"/>
              <v:imagedata o:title=""/>
              <o:lock v:ext="edit" aspectratio="f"/>
              <v:textbox inset="0mm,0mm,0mm,0mm" style="mso-fit-shape-to-text:t;">
                <w:txbxContent>
                  <w:p w14:paraId="3B7CFDDB">
                    <w:pPr>
                      <w:pStyle w:val="65"/>
                      <w:tabs>
                        <w:tab w:val="clear" w:pos="7143"/>
                        <w:tab w:val="clear" w:pos="14287"/>
                      </w:tabs>
                    </w:pPr>
                    <w:r>
                      <w:fldChar w:fldCharType="begin"/>
                    </w:r>
                    <w:r>
                      <w:instrText xml:space="preserve"> PAGE  \* MERGEFORMAT </w:instrText>
                    </w:r>
                    <w:r>
                      <w:fldChar w:fldCharType="separate"/>
                    </w:r>
                    <w:r>
                      <w:t>29</w:t>
                    </w:r>
                    <w:r>
                      <w:fldChar w:fldCharType="end"/>
                    </w:r>
                  </w:p>
                  <w:p w14:paraId="1E13206C"/>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B208">
    <w:pPr>
      <w:spacing w:line="176" w:lineRule="auto"/>
      <w:ind w:left="460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2820035</wp:posOffset>
              </wp:positionH>
              <wp:positionV relativeFrom="paragraph">
                <wp:posOffset>-46990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01CD8BD">
                          <w:pPr>
                            <w:pStyle w:val="65"/>
                            <w:tabs>
                              <w:tab w:val="clear" w:pos="7143"/>
                              <w:tab w:val="clear" w:pos="14287"/>
                            </w:tabs>
                          </w:pPr>
                          <w:r>
                            <w:fldChar w:fldCharType="begin"/>
                          </w:r>
                          <w:r>
                            <w:instrText xml:space="preserve"> PAGE  \* MERGEFORMAT </w:instrText>
                          </w:r>
                          <w:r>
                            <w:fldChar w:fldCharType="separate"/>
                          </w:r>
                          <w:r>
                            <w:t>31</w:t>
                          </w:r>
                          <w:r>
                            <w:fldChar w:fldCharType="end"/>
                          </w:r>
                        </w:p>
                        <w:p w14:paraId="0A63AFA7"/>
                      </w:txbxContent>
                    </wps:txbx>
                    <wps:bodyPr wrap="none" lIns="0" tIns="0" rIns="0" bIns="0" upright="1">
                      <a:spAutoFit/>
                    </wps:bodyPr>
                  </wps:wsp>
                </a:graphicData>
              </a:graphic>
            </wp:anchor>
          </w:drawing>
        </mc:Choice>
        <mc:Fallback>
          <w:pict>
            <v:shape id="_x0000_s1026" o:spid="_x0000_s1026" o:spt="202" type="#_x0000_t202" style="position:absolute;left:0pt;margin-left:222.05pt;margin-top:-3.7pt;height:144pt;width:144pt;mso-position-horizontal-relative:margin;mso-wrap-style:none;z-index:251660288;mso-width-relative:page;mso-height-relative:page;" filled="f" stroked="f" coordsize="21600,21600" o:gfxdata="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KNXik1wAAAAoBAAAPAAAAAAAAAAEAIAAA&#10;ACIAAABkcnMvZG93bnJldi54bWxQSwECFAAUAAAACACHTuJA9xtipNQBAACnAwAADgAAAAAAAAAB&#10;ACAAAAAmAQAAZHJzL2Uyb0RvYy54bWxQSwUGAAAAAAYABgBZAQAAbAUAAAAA&#10;">
              <v:fill on="f" focussize="0,0"/>
              <v:stroke on="f"/>
              <v:imagedata o:title=""/>
              <o:lock v:ext="edit" aspectratio="f"/>
              <v:textbox inset="0mm,0mm,0mm,0mm" style="mso-fit-shape-to-text:t;">
                <w:txbxContent>
                  <w:p w14:paraId="201CD8BD">
                    <w:pPr>
                      <w:pStyle w:val="65"/>
                      <w:tabs>
                        <w:tab w:val="clear" w:pos="7143"/>
                        <w:tab w:val="clear" w:pos="14287"/>
                      </w:tabs>
                    </w:pPr>
                    <w:r>
                      <w:fldChar w:fldCharType="begin"/>
                    </w:r>
                    <w:r>
                      <w:instrText xml:space="preserve"> PAGE  \* MERGEFORMAT </w:instrText>
                    </w:r>
                    <w:r>
                      <w:fldChar w:fldCharType="separate"/>
                    </w:r>
                    <w:r>
                      <w:t>31</w:t>
                    </w:r>
                    <w:r>
                      <w:fldChar w:fldCharType="end"/>
                    </w:r>
                  </w:p>
                  <w:p w14:paraId="0A63AFA7"/>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8162C">
    <w:pPr>
      <w:pStyle w:val="268"/>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418292B">
                          <w:pPr>
                            <w:pStyle w:val="268"/>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p>
                        <w:p w14:paraId="21C31E0A"/>
                        <w:p w14:paraId="4C2121E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0418292B">
                    <w:pPr>
                      <w:pStyle w:val="268"/>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p>
                  <w:p w14:paraId="21C31E0A"/>
                  <w:p w14:paraId="4C2121E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5B109">
    <w:pPr>
      <w:pStyle w:val="270"/>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“全流程不见面”竞争性磋商文件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44696">
    <w:pPr>
      <w:pStyle w:val="58"/>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12860"/>
    <w:rsid w:val="0D1E4456"/>
    <w:rsid w:val="27200B80"/>
    <w:rsid w:val="28584390"/>
    <w:rsid w:val="2DA75392"/>
    <w:rsid w:val="31E70E9D"/>
    <w:rsid w:val="3AAA5024"/>
    <w:rsid w:val="3B7D4DA4"/>
    <w:rsid w:val="43803081"/>
    <w:rsid w:val="479D2662"/>
    <w:rsid w:val="4B09678B"/>
    <w:rsid w:val="4FA0508E"/>
    <w:rsid w:val="568B0EC3"/>
    <w:rsid w:val="5745210A"/>
    <w:rsid w:val="6D2952FE"/>
    <w:rsid w:val="6ED07928"/>
    <w:rsid w:val="72447DD4"/>
    <w:rsid w:val="75C95074"/>
    <w:rsid w:val="75CF5F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80"/>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120"/>
      <w:ind w:left="420" w:leftChars="200" w:firstLine="420" w:firstLineChars="200"/>
    </w:pPr>
    <w:rPr>
      <w:rFonts w:ascii="Times New Roman"/>
      <w:sz w:val="21"/>
      <w:szCs w:val="24"/>
    </w:rPr>
  </w:style>
  <w:style w:type="paragraph" w:styleId="3">
    <w:name w:val="Body Text Indent"/>
    <w:basedOn w:val="1"/>
    <w:next w:val="1"/>
    <w:qFormat/>
    <w:uiPriority w:val="0"/>
    <w:pPr>
      <w:ind w:firstLine="570"/>
    </w:pPr>
    <w:rPr>
      <w:rFonts w:ascii="宋体"/>
      <w:sz w:val="28"/>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annotation text"/>
    <w:basedOn w:val="1"/>
    <w:semiHidden/>
    <w:unhideWhenUsed/>
    <w:qFormat/>
    <w:uiPriority w:val="99"/>
    <w:pPr>
      <w:jc w:val="left"/>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next w:val="19"/>
    <w:qFormat/>
    <w:uiPriority w:val="99"/>
    <w:rPr>
      <w:rFonts w:ascii="宋体" w:hAnsi="Courier New"/>
      <w:szCs w:val="20"/>
    </w:rPr>
  </w:style>
  <w:style w:type="paragraph" w:customStyle="1" w:styleId="19">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styleId="20">
    <w:name w:val="toc 8"/>
    <w:basedOn w:val="1"/>
    <w:next w:val="1"/>
    <w:unhideWhenUsed/>
    <w:qFormat/>
    <w:uiPriority w:val="39"/>
    <w:pPr>
      <w:spacing w:after="57"/>
      <w:ind w:left="1984" w:right="0" w:firstLine="0"/>
    </w:pPr>
  </w:style>
  <w:style w:type="paragraph" w:styleId="21">
    <w:name w:val="endnote text"/>
    <w:basedOn w:val="1"/>
    <w:semiHidden/>
    <w:unhideWhenUsed/>
    <w:qFormat/>
    <w:uiPriority w:val="99"/>
    <w:pPr>
      <w:spacing w:after="0" w:line="240" w:lineRule="auto"/>
    </w:pPr>
    <w:rPr>
      <w:sz w:val="20"/>
    </w:rPr>
  </w:style>
  <w:style w:type="paragraph" w:styleId="22">
    <w:name w:val="footer"/>
    <w:basedOn w:val="1"/>
    <w:unhideWhenUsed/>
    <w:qFormat/>
    <w:uiPriority w:val="99"/>
    <w:pPr>
      <w:tabs>
        <w:tab w:val="center" w:pos="7143"/>
        <w:tab w:val="right" w:pos="14287"/>
      </w:tabs>
      <w:spacing w:after="0" w:line="240" w:lineRule="auto"/>
    </w:pPr>
  </w:style>
  <w:style w:type="paragraph" w:styleId="23">
    <w:name w:val="header"/>
    <w:basedOn w:val="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rPr>
  </w:style>
  <w:style w:type="character" w:styleId="39">
    <w:name w:val="footnote reference"/>
    <w:unhideWhenUsed/>
    <w:qFormat/>
    <w:uiPriority w:val="99"/>
    <w:rPr>
      <w:vertAlign w:val="superscript"/>
    </w:rPr>
  </w:style>
  <w:style w:type="paragraph" w:customStyle="1" w:styleId="40">
    <w:name w:val="标题 112"/>
    <w:basedOn w:val="1"/>
    <w:next w:val="1"/>
    <w:link w:val="51"/>
    <w:qFormat/>
    <w:uiPriority w:val="9"/>
    <w:pPr>
      <w:keepNext/>
      <w:keepLines/>
      <w:spacing w:before="480" w:after="200"/>
      <w:outlineLvl w:val="0"/>
    </w:pPr>
    <w:rPr>
      <w:rFonts w:ascii="Arial" w:hAnsi="Arial" w:eastAsia="Arial" w:cs="Arial"/>
      <w:sz w:val="40"/>
      <w:szCs w:val="40"/>
    </w:rPr>
  </w:style>
  <w:style w:type="paragraph" w:customStyle="1" w:styleId="41">
    <w:name w:val="标题 212"/>
    <w:basedOn w:val="1"/>
    <w:next w:val="1"/>
    <w:unhideWhenUsed/>
    <w:qFormat/>
    <w:uiPriority w:val="9"/>
    <w:pPr>
      <w:keepNext/>
      <w:keepLines/>
      <w:spacing w:before="360" w:after="200"/>
      <w:outlineLvl w:val="1"/>
    </w:pPr>
    <w:rPr>
      <w:rFonts w:ascii="Arial" w:hAnsi="Arial" w:eastAsia="Arial" w:cs="Arial"/>
      <w:sz w:val="34"/>
    </w:rPr>
  </w:style>
  <w:style w:type="paragraph" w:customStyle="1" w:styleId="42">
    <w:name w:val="标题 31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43">
    <w:name w:val="标题 41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44">
    <w:name w:val="标题 511"/>
    <w:basedOn w:val="1"/>
    <w:next w:val="1"/>
    <w:unhideWhenUsed/>
    <w:qFormat/>
    <w:uiPriority w:val="9"/>
    <w:pPr>
      <w:keepNext/>
      <w:keepLines/>
      <w:spacing w:before="320" w:after="200"/>
      <w:outlineLvl w:val="4"/>
    </w:pPr>
    <w:rPr>
      <w:rFonts w:ascii="Arial" w:hAnsi="Arial" w:eastAsia="Arial" w:cs="Arial"/>
      <w:b/>
      <w:bCs/>
      <w:sz w:val="24"/>
      <w:szCs w:val="24"/>
    </w:rPr>
  </w:style>
  <w:style w:type="paragraph" w:customStyle="1" w:styleId="45">
    <w:name w:val="标题 611"/>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customStyle="1" w:styleId="46">
    <w:name w:val="标题 711"/>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7">
    <w:name w:val="标题 811"/>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customStyle="1" w:styleId="48">
    <w:name w:val="标题 911"/>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customStyle="1" w:styleId="49">
    <w:name w:val="默认段落字体11"/>
    <w:link w:val="1"/>
    <w:unhideWhenUsed/>
    <w:qFormat/>
    <w:uiPriority w:val="1"/>
  </w:style>
  <w:style w:type="table" w:customStyle="1" w:styleId="50">
    <w:name w:val="普通表格11"/>
    <w:unhideWhenUsed/>
    <w:qFormat/>
    <w:uiPriority w:val="99"/>
  </w:style>
  <w:style w:type="character" w:customStyle="1" w:styleId="51">
    <w:name w:val="标题 1 Char5"/>
    <w:link w:val="40"/>
    <w:qFormat/>
    <w:uiPriority w:val="9"/>
    <w:rPr>
      <w:rFonts w:ascii="Arial" w:hAnsi="Arial" w:eastAsia="Arial" w:cs="Arial"/>
      <w:sz w:val="40"/>
      <w:szCs w:val="40"/>
    </w:rPr>
  </w:style>
  <w:style w:type="character" w:customStyle="1" w:styleId="52">
    <w:name w:val="Heading 6 Char"/>
    <w:link w:val="45"/>
    <w:qFormat/>
    <w:uiPriority w:val="9"/>
    <w:rPr>
      <w:rFonts w:ascii="Arial" w:hAnsi="Arial" w:eastAsia="Arial" w:cs="Arial"/>
      <w:b/>
      <w:bCs/>
      <w:sz w:val="22"/>
      <w:szCs w:val="22"/>
    </w:rPr>
  </w:style>
  <w:style w:type="character" w:customStyle="1" w:styleId="53">
    <w:name w:val="Heading 7 Char"/>
    <w:link w:val="46"/>
    <w:qFormat/>
    <w:uiPriority w:val="9"/>
    <w:rPr>
      <w:rFonts w:ascii="Arial" w:hAnsi="Arial" w:eastAsia="Arial" w:cs="Arial"/>
      <w:b/>
      <w:bCs/>
      <w:i/>
      <w:iCs/>
      <w:sz w:val="22"/>
      <w:szCs w:val="22"/>
    </w:rPr>
  </w:style>
  <w:style w:type="character" w:customStyle="1" w:styleId="54">
    <w:name w:val="Heading 8 Char"/>
    <w:link w:val="47"/>
    <w:qFormat/>
    <w:uiPriority w:val="9"/>
    <w:rPr>
      <w:rFonts w:ascii="Arial" w:hAnsi="Arial" w:eastAsia="Arial" w:cs="Arial"/>
      <w:i/>
      <w:iCs/>
      <w:sz w:val="22"/>
      <w:szCs w:val="22"/>
    </w:rPr>
  </w:style>
  <w:style w:type="character" w:customStyle="1" w:styleId="55">
    <w:name w:val="Heading 9 Char"/>
    <w:link w:val="48"/>
    <w:qFormat/>
    <w:uiPriority w:val="9"/>
    <w:rPr>
      <w:rFonts w:ascii="Arial" w:hAnsi="Arial" w:eastAsia="Arial" w:cs="Arial"/>
      <w:i/>
      <w:iCs/>
      <w:sz w:val="21"/>
      <w:szCs w:val="21"/>
    </w:rPr>
  </w:style>
  <w:style w:type="paragraph" w:customStyle="1" w:styleId="56">
    <w:name w:val="目录 711"/>
    <w:basedOn w:val="1"/>
    <w:next w:val="1"/>
    <w:unhideWhenUsed/>
    <w:qFormat/>
    <w:uiPriority w:val="39"/>
    <w:pPr>
      <w:spacing w:after="57"/>
      <w:ind w:left="1701" w:right="0" w:firstLine="0"/>
    </w:pPr>
  </w:style>
  <w:style w:type="paragraph" w:customStyle="1" w:styleId="57">
    <w:name w:val="题注11"/>
    <w:basedOn w:val="1"/>
    <w:next w:val="1"/>
    <w:unhideWhenUsed/>
    <w:qFormat/>
    <w:uiPriority w:val="35"/>
    <w:pPr>
      <w:spacing w:line="276" w:lineRule="auto"/>
    </w:pPr>
    <w:rPr>
      <w:b/>
      <w:bCs/>
      <w:color w:val="4F81BD"/>
      <w:sz w:val="18"/>
      <w:szCs w:val="18"/>
    </w:rPr>
  </w:style>
  <w:style w:type="paragraph" w:customStyle="1" w:styleId="58">
    <w:name w:val="正文文本11"/>
    <w:basedOn w:val="1"/>
    <w:semiHidden/>
    <w:qFormat/>
    <w:uiPriority w:val="0"/>
    <w:rPr>
      <w:rFonts w:ascii="Arial" w:hAnsi="Arial" w:eastAsia="Arial" w:cs="Arial"/>
      <w:sz w:val="21"/>
      <w:szCs w:val="21"/>
      <w:lang w:val="en-US" w:eastAsia="en-US" w:bidi="ar-SA"/>
    </w:rPr>
  </w:style>
  <w:style w:type="paragraph" w:customStyle="1" w:styleId="59">
    <w:name w:val="目录 511"/>
    <w:basedOn w:val="1"/>
    <w:next w:val="1"/>
    <w:unhideWhenUsed/>
    <w:qFormat/>
    <w:uiPriority w:val="39"/>
    <w:pPr>
      <w:spacing w:after="57"/>
      <w:ind w:left="1134" w:right="0" w:firstLine="0"/>
    </w:pPr>
  </w:style>
  <w:style w:type="paragraph" w:customStyle="1" w:styleId="60">
    <w:name w:val="目录 311"/>
    <w:basedOn w:val="1"/>
    <w:next w:val="1"/>
    <w:unhideWhenUsed/>
    <w:qFormat/>
    <w:uiPriority w:val="39"/>
    <w:pPr>
      <w:spacing w:after="57"/>
      <w:ind w:left="567" w:right="0" w:firstLine="0"/>
    </w:pPr>
  </w:style>
  <w:style w:type="paragraph" w:customStyle="1" w:styleId="61">
    <w:name w:val="目录 811"/>
    <w:basedOn w:val="1"/>
    <w:next w:val="1"/>
    <w:unhideWhenUsed/>
    <w:qFormat/>
    <w:uiPriority w:val="39"/>
    <w:pPr>
      <w:spacing w:after="57"/>
      <w:ind w:left="1984" w:right="0" w:firstLine="0"/>
    </w:pPr>
  </w:style>
  <w:style w:type="paragraph" w:customStyle="1" w:styleId="62">
    <w:name w:val="尾注文本1"/>
    <w:basedOn w:val="1"/>
    <w:link w:val="63"/>
    <w:unhideWhenUsed/>
    <w:qFormat/>
    <w:uiPriority w:val="99"/>
    <w:pPr>
      <w:spacing w:after="0" w:line="240" w:lineRule="auto"/>
    </w:pPr>
    <w:rPr>
      <w:sz w:val="20"/>
    </w:rPr>
  </w:style>
  <w:style w:type="character" w:customStyle="1" w:styleId="63">
    <w:name w:val="Endnote Text Char"/>
    <w:link w:val="62"/>
    <w:qFormat/>
    <w:uiPriority w:val="99"/>
    <w:rPr>
      <w:sz w:val="20"/>
    </w:rPr>
  </w:style>
  <w:style w:type="paragraph" w:customStyle="1" w:styleId="64">
    <w:name w:val="批注框文本11"/>
    <w:basedOn w:val="1"/>
    <w:semiHidden/>
    <w:qFormat/>
    <w:uiPriority w:val="0"/>
    <w:rPr>
      <w:sz w:val="18"/>
      <w:szCs w:val="18"/>
    </w:rPr>
  </w:style>
  <w:style w:type="paragraph" w:customStyle="1" w:styleId="65">
    <w:name w:val="页脚11"/>
    <w:basedOn w:val="1"/>
    <w:link w:val="66"/>
    <w:unhideWhenUsed/>
    <w:qFormat/>
    <w:uiPriority w:val="99"/>
    <w:pPr>
      <w:tabs>
        <w:tab w:val="center" w:pos="7143"/>
        <w:tab w:val="right" w:pos="14287"/>
      </w:tabs>
      <w:spacing w:after="0" w:line="240" w:lineRule="auto"/>
    </w:pPr>
  </w:style>
  <w:style w:type="character" w:customStyle="1" w:styleId="66">
    <w:name w:val="Caption Char"/>
    <w:link w:val="65"/>
    <w:qFormat/>
    <w:uiPriority w:val="99"/>
  </w:style>
  <w:style w:type="paragraph" w:customStyle="1" w:styleId="67">
    <w:name w:val="页眉11"/>
    <w:basedOn w:val="1"/>
    <w:unhideWhenUsed/>
    <w:qFormat/>
    <w:uiPriority w:val="99"/>
    <w:pPr>
      <w:tabs>
        <w:tab w:val="center" w:pos="7143"/>
        <w:tab w:val="right" w:pos="14287"/>
      </w:tabs>
      <w:spacing w:after="0" w:line="240" w:lineRule="auto"/>
    </w:pPr>
  </w:style>
  <w:style w:type="paragraph" w:customStyle="1" w:styleId="68">
    <w:name w:val="目录 111"/>
    <w:basedOn w:val="1"/>
    <w:next w:val="1"/>
    <w:unhideWhenUsed/>
    <w:qFormat/>
    <w:uiPriority w:val="39"/>
    <w:pPr>
      <w:spacing w:after="57"/>
      <w:ind w:left="0" w:right="0" w:firstLine="0"/>
    </w:pPr>
  </w:style>
  <w:style w:type="paragraph" w:customStyle="1" w:styleId="69">
    <w:name w:val="目录 411"/>
    <w:basedOn w:val="1"/>
    <w:next w:val="1"/>
    <w:unhideWhenUsed/>
    <w:qFormat/>
    <w:uiPriority w:val="39"/>
    <w:pPr>
      <w:spacing w:after="57"/>
      <w:ind w:left="850" w:right="0" w:firstLine="0"/>
    </w:pPr>
  </w:style>
  <w:style w:type="paragraph" w:customStyle="1" w:styleId="70">
    <w:name w:val="副标题11"/>
    <w:basedOn w:val="1"/>
    <w:next w:val="1"/>
    <w:link w:val="71"/>
    <w:qFormat/>
    <w:uiPriority w:val="11"/>
    <w:pPr>
      <w:spacing w:before="200" w:after="200"/>
    </w:pPr>
    <w:rPr>
      <w:sz w:val="24"/>
      <w:szCs w:val="24"/>
    </w:rPr>
  </w:style>
  <w:style w:type="character" w:customStyle="1" w:styleId="71">
    <w:name w:val="Subtitle Char"/>
    <w:link w:val="70"/>
    <w:qFormat/>
    <w:uiPriority w:val="11"/>
    <w:rPr>
      <w:sz w:val="24"/>
      <w:szCs w:val="24"/>
    </w:rPr>
  </w:style>
  <w:style w:type="paragraph" w:customStyle="1" w:styleId="72">
    <w:name w:val="脚注文本11"/>
    <w:basedOn w:val="1"/>
    <w:unhideWhenUsed/>
    <w:qFormat/>
    <w:uiPriority w:val="99"/>
    <w:pPr>
      <w:spacing w:after="40" w:line="240" w:lineRule="auto"/>
    </w:pPr>
    <w:rPr>
      <w:sz w:val="18"/>
    </w:rPr>
  </w:style>
  <w:style w:type="paragraph" w:customStyle="1" w:styleId="73">
    <w:name w:val="目录 611"/>
    <w:basedOn w:val="1"/>
    <w:next w:val="1"/>
    <w:unhideWhenUsed/>
    <w:qFormat/>
    <w:uiPriority w:val="39"/>
    <w:pPr>
      <w:spacing w:after="57"/>
      <w:ind w:left="1417" w:right="0" w:firstLine="0"/>
    </w:pPr>
  </w:style>
  <w:style w:type="paragraph" w:customStyle="1" w:styleId="74">
    <w:name w:val="图表目录11"/>
    <w:basedOn w:val="1"/>
    <w:next w:val="1"/>
    <w:unhideWhenUsed/>
    <w:qFormat/>
    <w:uiPriority w:val="99"/>
    <w:pPr>
      <w:spacing w:after="0" w:afterAutospacing="0"/>
    </w:pPr>
  </w:style>
  <w:style w:type="paragraph" w:customStyle="1" w:styleId="75">
    <w:name w:val="目录 211"/>
    <w:basedOn w:val="1"/>
    <w:next w:val="1"/>
    <w:unhideWhenUsed/>
    <w:qFormat/>
    <w:uiPriority w:val="39"/>
    <w:pPr>
      <w:spacing w:after="57"/>
      <w:ind w:left="283" w:right="0" w:firstLine="0"/>
    </w:pPr>
  </w:style>
  <w:style w:type="paragraph" w:customStyle="1" w:styleId="76">
    <w:name w:val="目录 911"/>
    <w:basedOn w:val="1"/>
    <w:next w:val="1"/>
    <w:unhideWhenUsed/>
    <w:qFormat/>
    <w:uiPriority w:val="39"/>
    <w:pPr>
      <w:spacing w:after="57"/>
      <w:ind w:left="2268" w:right="0" w:firstLine="0"/>
    </w:pPr>
  </w:style>
  <w:style w:type="paragraph" w:customStyle="1" w:styleId="77">
    <w:name w:val="普通(网站)112"/>
    <w:basedOn w:val="1"/>
    <w:unhideWhenUsed/>
    <w:qFormat/>
    <w:uiPriority w:val="99"/>
    <w:pPr>
      <w:spacing w:before="100" w:beforeAutospacing="1" w:after="100" w:afterAutospacing="1"/>
      <w:ind w:left="0" w:right="0"/>
      <w:jc w:val="left"/>
    </w:pPr>
    <w:rPr>
      <w:sz w:val="24"/>
      <w:lang w:val="en-US" w:eastAsia="zh-CN" w:bidi="ar"/>
    </w:rPr>
  </w:style>
  <w:style w:type="paragraph" w:customStyle="1" w:styleId="78">
    <w:name w:val="标题11"/>
    <w:basedOn w:val="1"/>
    <w:next w:val="1"/>
    <w:qFormat/>
    <w:uiPriority w:val="10"/>
    <w:pPr>
      <w:spacing w:before="300" w:after="200"/>
      <w:contextualSpacing/>
    </w:pPr>
    <w:rPr>
      <w:sz w:val="48"/>
      <w:szCs w:val="48"/>
    </w:rPr>
  </w:style>
  <w:style w:type="table" w:customStyle="1" w:styleId="79">
    <w:name w:val="网格型11"/>
    <w:qFormat/>
    <w:uiPriority w:val="59"/>
    <w:pPr>
      <w:spacing w:after="0" w:line="240" w:lineRule="auto"/>
    </w:pPr>
  </w:style>
  <w:style w:type="character" w:customStyle="1" w:styleId="80">
    <w:name w:val="要点11"/>
    <w:basedOn w:val="49"/>
    <w:link w:val="1"/>
    <w:qFormat/>
    <w:uiPriority w:val="22"/>
    <w:rPr>
      <w:b/>
    </w:rPr>
  </w:style>
  <w:style w:type="character" w:customStyle="1" w:styleId="81">
    <w:name w:val="尾注引用1"/>
    <w:link w:val="1"/>
    <w:unhideWhenUsed/>
    <w:qFormat/>
    <w:uiPriority w:val="99"/>
    <w:rPr>
      <w:vertAlign w:val="superscript"/>
    </w:rPr>
  </w:style>
  <w:style w:type="character" w:customStyle="1" w:styleId="82">
    <w:name w:val="超链接11"/>
    <w:link w:val="1"/>
    <w:unhideWhenUsed/>
    <w:qFormat/>
    <w:uiPriority w:val="99"/>
    <w:rPr>
      <w:color w:val="0000FF"/>
      <w:u w:val="single"/>
    </w:rPr>
  </w:style>
  <w:style w:type="character" w:customStyle="1" w:styleId="83">
    <w:name w:val="脚注引用1"/>
    <w:link w:val="1"/>
    <w:unhideWhenUsed/>
    <w:qFormat/>
    <w:uiPriority w:val="99"/>
    <w:rPr>
      <w:vertAlign w:val="superscript"/>
    </w:rPr>
  </w:style>
  <w:style w:type="character" w:customStyle="1" w:styleId="84">
    <w:name w:val="标题 4 Char"/>
    <w:link w:val="85"/>
    <w:qFormat/>
    <w:uiPriority w:val="9"/>
    <w:rPr>
      <w:rFonts w:ascii="Cambria" w:hAnsi="Cambria" w:eastAsia="宋体" w:cs="Times New Roman"/>
      <w:b/>
      <w:bCs/>
      <w:sz w:val="28"/>
      <w:szCs w:val="28"/>
    </w:rPr>
  </w:style>
  <w:style w:type="paragraph" w:customStyle="1" w:styleId="85">
    <w:name w:val="标题 41"/>
    <w:basedOn w:val="1"/>
    <w:next w:val="1"/>
    <w:link w:val="84"/>
    <w:qFormat/>
    <w:uiPriority w:val="0"/>
    <w:pPr>
      <w:keepNext/>
      <w:keepLines/>
      <w:spacing w:before="280" w:after="290" w:line="376" w:lineRule="auto"/>
      <w:outlineLvl w:val="3"/>
    </w:pPr>
    <w:rPr>
      <w:rFonts w:ascii="Cambria" w:hAnsi="Cambria" w:eastAsia="宋体" w:cs="Times New Roman"/>
      <w:b/>
      <w:bCs/>
      <w:sz w:val="28"/>
      <w:szCs w:val="28"/>
    </w:rPr>
  </w:style>
  <w:style w:type="character" w:customStyle="1" w:styleId="86">
    <w:name w:val="标题 1 Char"/>
    <w:link w:val="87"/>
    <w:qFormat/>
    <w:uiPriority w:val="0"/>
    <w:rPr>
      <w:rFonts w:ascii="宋体" w:hAnsi="Times New Roman" w:eastAsia="宋体" w:cs="Times New Roman"/>
      <w:b/>
      <w:color w:val="000000"/>
      <w:sz w:val="44"/>
      <w:szCs w:val="20"/>
    </w:rPr>
  </w:style>
  <w:style w:type="paragraph" w:customStyle="1" w:styleId="87">
    <w:name w:val="标题 111"/>
    <w:basedOn w:val="1"/>
    <w:next w:val="1"/>
    <w:link w:val="86"/>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character" w:customStyle="1" w:styleId="88">
    <w:name w:val="标题 2 Char"/>
    <w:link w:val="89"/>
    <w:qFormat/>
    <w:uiPriority w:val="9"/>
    <w:rPr>
      <w:rFonts w:ascii="Arial" w:hAnsi="Arial" w:eastAsia="黑体" w:cs="Times New Roman"/>
      <w:b/>
      <w:bCs/>
      <w:sz w:val="20"/>
      <w:szCs w:val="32"/>
    </w:rPr>
  </w:style>
  <w:style w:type="paragraph" w:customStyle="1" w:styleId="89">
    <w:name w:val="标题 211"/>
    <w:basedOn w:val="1"/>
    <w:next w:val="1"/>
    <w:link w:val="88"/>
    <w:qFormat/>
    <w:uiPriority w:val="9"/>
    <w:pPr>
      <w:keepNext/>
      <w:keepLines/>
      <w:spacing w:before="60" w:after="60" w:line="413" w:lineRule="auto"/>
      <w:outlineLvl w:val="1"/>
    </w:pPr>
    <w:rPr>
      <w:rFonts w:ascii="Arial" w:hAnsi="Arial" w:eastAsia="黑体"/>
      <w:b/>
      <w:bCs/>
      <w:sz w:val="20"/>
      <w:szCs w:val="32"/>
    </w:rPr>
  </w:style>
  <w:style w:type="paragraph" w:styleId="90">
    <w:name w:val="List Paragraph"/>
    <w:basedOn w:val="1"/>
    <w:qFormat/>
    <w:uiPriority w:val="34"/>
    <w:pPr>
      <w:ind w:left="720"/>
      <w:contextualSpacing/>
    </w:pPr>
  </w:style>
  <w:style w:type="character" w:customStyle="1" w:styleId="91">
    <w:name w:val="标题 3 Char"/>
    <w:link w:val="92"/>
    <w:qFormat/>
    <w:uiPriority w:val="9"/>
    <w:rPr>
      <w:rFonts w:ascii="宋体" w:hAnsi="Times New Roman" w:eastAsia="宋体" w:cs="Times New Roman"/>
      <w:b/>
      <w:color w:val="000000"/>
      <w:sz w:val="32"/>
      <w:szCs w:val="20"/>
    </w:rPr>
  </w:style>
  <w:style w:type="paragraph" w:customStyle="1" w:styleId="92">
    <w:name w:val="标题 31"/>
    <w:basedOn w:val="1"/>
    <w:next w:val="93"/>
    <w:link w:val="91"/>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paragraph" w:customStyle="1" w:styleId="93">
    <w:name w:val="正文缩进111"/>
    <w:basedOn w:val="1"/>
    <w:link w:val="94"/>
    <w:qFormat/>
    <w:uiPriority w:val="0"/>
    <w:pPr>
      <w:ind w:firstLine="420"/>
    </w:pPr>
  </w:style>
  <w:style w:type="character" w:customStyle="1" w:styleId="94">
    <w:name w:val="正文缩进 Char"/>
    <w:link w:val="93"/>
    <w:qFormat/>
    <w:uiPriority w:val="99"/>
    <w:rPr>
      <w:rFonts w:ascii="Times New Roman" w:hAnsi="Times New Roman" w:eastAsia="宋体" w:cs="Times New Roman"/>
      <w:szCs w:val="24"/>
    </w:rPr>
  </w:style>
  <w:style w:type="character" w:customStyle="1" w:styleId="95">
    <w:name w:val="明显参考5"/>
    <w:link w:val="1"/>
    <w:qFormat/>
    <w:uiPriority w:val="0"/>
    <w:rPr>
      <w:b/>
      <w:bCs/>
      <w:smallCaps/>
      <w:color w:val="C0504D"/>
      <w:spacing w:val="5"/>
      <w:u w:val="single"/>
    </w:rPr>
  </w:style>
  <w:style w:type="paragraph" w:customStyle="1" w:styleId="96">
    <w:name w:val="目录 11"/>
    <w:basedOn w:val="1"/>
    <w:next w:val="1"/>
    <w:qFormat/>
    <w:uiPriority w:val="39"/>
    <w:pPr>
      <w:spacing w:before="60" w:line="400" w:lineRule="exact"/>
    </w:pPr>
    <w:rPr>
      <w:rFonts w:eastAsia="黑体"/>
    </w:rPr>
  </w:style>
  <w:style w:type="paragraph" w:styleId="97">
    <w:name w:val="No Spacing"/>
    <w:qFormat/>
    <w:uiPriority w:val="1"/>
    <w:pPr>
      <w:spacing w:before="0" w:after="0" w:line="240" w:lineRule="auto"/>
    </w:pPr>
    <w:rPr>
      <w:rFonts w:hint="default" w:ascii="Times New Roman" w:hAnsi="Times New Roman" w:eastAsia="宋体" w:cs="Times New Roman"/>
    </w:rPr>
  </w:style>
  <w:style w:type="paragraph" w:styleId="98">
    <w:name w:val="Quote"/>
    <w:basedOn w:val="1"/>
    <w:next w:val="1"/>
    <w:link w:val="99"/>
    <w:qFormat/>
    <w:uiPriority w:val="29"/>
    <w:pPr>
      <w:ind w:left="720" w:right="720"/>
    </w:pPr>
    <w:rPr>
      <w:i/>
    </w:rPr>
  </w:style>
  <w:style w:type="character" w:customStyle="1" w:styleId="99">
    <w:name w:val="Quote Char"/>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Intense Quote Char"/>
    <w:link w:val="100"/>
    <w:qFormat/>
    <w:uiPriority w:val="30"/>
    <w:rPr>
      <w:i/>
    </w:rPr>
  </w:style>
  <w:style w:type="table" w:customStyle="1" w:styleId="102">
    <w:name w:val="Table Grid Light"/>
    <w:qFormat/>
    <w:uiPriority w:val="59"/>
    <w:pPr>
      <w:spacing w:after="0" w:line="240" w:lineRule="auto"/>
    </w:pPr>
  </w:style>
  <w:style w:type="table" w:customStyle="1" w:styleId="103">
    <w:name w:val="Plain Table 1"/>
    <w:qFormat/>
    <w:uiPriority w:val="59"/>
    <w:pPr>
      <w:spacing w:after="0" w:line="240" w:lineRule="auto"/>
    </w:pPr>
  </w:style>
  <w:style w:type="table" w:customStyle="1" w:styleId="104">
    <w:name w:val="Plain Table 2"/>
    <w:qFormat/>
    <w:uiPriority w:val="59"/>
    <w:pPr>
      <w:spacing w:after="0" w:line="240" w:lineRule="auto"/>
    </w:pPr>
  </w:style>
  <w:style w:type="table" w:customStyle="1" w:styleId="105">
    <w:name w:val="Plain Table 3"/>
    <w:qFormat/>
    <w:uiPriority w:val="99"/>
    <w:pPr>
      <w:spacing w:after="0" w:line="240" w:lineRule="auto"/>
    </w:pPr>
  </w:style>
  <w:style w:type="table" w:customStyle="1" w:styleId="106">
    <w:name w:val="Plain Table 4"/>
    <w:qFormat/>
    <w:uiPriority w:val="99"/>
    <w:pPr>
      <w:spacing w:after="0" w:line="240" w:lineRule="auto"/>
    </w:pPr>
  </w:style>
  <w:style w:type="table" w:customStyle="1" w:styleId="107">
    <w:name w:val="Plain Table 5"/>
    <w:qFormat/>
    <w:uiPriority w:val="99"/>
    <w:pPr>
      <w:spacing w:after="0" w:line="240" w:lineRule="auto"/>
    </w:pPr>
  </w:style>
  <w:style w:type="table" w:customStyle="1" w:styleId="108">
    <w:name w:val="Grid Table 1 Light"/>
    <w:qFormat/>
    <w:uiPriority w:val="99"/>
    <w:pPr>
      <w:spacing w:after="0" w:line="240" w:lineRule="auto"/>
    </w:pPr>
  </w:style>
  <w:style w:type="table" w:customStyle="1" w:styleId="109">
    <w:name w:val="Grid Table 1 Light - Accent 1"/>
    <w:qFormat/>
    <w:uiPriority w:val="99"/>
    <w:pPr>
      <w:spacing w:after="0" w:line="240" w:lineRule="auto"/>
    </w:pPr>
  </w:style>
  <w:style w:type="table" w:customStyle="1" w:styleId="110">
    <w:name w:val="Grid Table 1 Light - Accent 2"/>
    <w:qFormat/>
    <w:uiPriority w:val="99"/>
    <w:pPr>
      <w:spacing w:after="0" w:line="240" w:lineRule="auto"/>
    </w:pPr>
  </w:style>
  <w:style w:type="table" w:customStyle="1" w:styleId="111">
    <w:name w:val="Grid Table 1 Light - Accent 3"/>
    <w:qFormat/>
    <w:uiPriority w:val="99"/>
    <w:pPr>
      <w:spacing w:after="0" w:line="240" w:lineRule="auto"/>
    </w:pPr>
  </w:style>
  <w:style w:type="table" w:customStyle="1" w:styleId="112">
    <w:name w:val="Grid Table 1 Light - Accent 4"/>
    <w:qFormat/>
    <w:uiPriority w:val="99"/>
    <w:pPr>
      <w:spacing w:after="0" w:line="240" w:lineRule="auto"/>
    </w:pPr>
  </w:style>
  <w:style w:type="table" w:customStyle="1" w:styleId="113">
    <w:name w:val="Grid Table 1 Light - Accent 5"/>
    <w:qFormat/>
    <w:uiPriority w:val="99"/>
    <w:pPr>
      <w:spacing w:after="0" w:line="240" w:lineRule="auto"/>
    </w:pPr>
  </w:style>
  <w:style w:type="table" w:customStyle="1" w:styleId="114">
    <w:name w:val="Grid Table 1 Light - Accent 6"/>
    <w:qFormat/>
    <w:uiPriority w:val="99"/>
    <w:pPr>
      <w:spacing w:after="0" w:line="240" w:lineRule="auto"/>
    </w:pPr>
  </w:style>
  <w:style w:type="table" w:customStyle="1" w:styleId="115">
    <w:name w:val="Grid Table 2"/>
    <w:qFormat/>
    <w:uiPriority w:val="99"/>
    <w:pPr>
      <w:spacing w:after="0" w:line="240" w:lineRule="auto"/>
    </w:pPr>
  </w:style>
  <w:style w:type="table" w:customStyle="1" w:styleId="116">
    <w:name w:val="Grid Table 2 - Accent 1"/>
    <w:qFormat/>
    <w:uiPriority w:val="99"/>
    <w:pPr>
      <w:spacing w:after="0" w:line="240" w:lineRule="auto"/>
    </w:pPr>
  </w:style>
  <w:style w:type="table" w:customStyle="1" w:styleId="117">
    <w:name w:val="Grid Table 2 - Accent 2"/>
    <w:qFormat/>
    <w:uiPriority w:val="99"/>
    <w:pPr>
      <w:spacing w:after="0" w:line="240" w:lineRule="auto"/>
    </w:pPr>
  </w:style>
  <w:style w:type="table" w:customStyle="1" w:styleId="118">
    <w:name w:val="Grid Table 2 - Accent 3"/>
    <w:qFormat/>
    <w:uiPriority w:val="99"/>
    <w:pPr>
      <w:spacing w:after="0" w:line="240" w:lineRule="auto"/>
    </w:pPr>
  </w:style>
  <w:style w:type="table" w:customStyle="1" w:styleId="119">
    <w:name w:val="Grid Table 2 - Accent 4"/>
    <w:qFormat/>
    <w:uiPriority w:val="99"/>
    <w:pPr>
      <w:spacing w:after="0" w:line="240" w:lineRule="auto"/>
    </w:pPr>
  </w:style>
  <w:style w:type="table" w:customStyle="1" w:styleId="120">
    <w:name w:val="Grid Table 2 - Accent 5"/>
    <w:qFormat/>
    <w:uiPriority w:val="99"/>
    <w:pPr>
      <w:spacing w:after="0" w:line="240" w:lineRule="auto"/>
    </w:pPr>
  </w:style>
  <w:style w:type="table" w:customStyle="1" w:styleId="121">
    <w:name w:val="Grid Table 2 - Accent 6"/>
    <w:qFormat/>
    <w:uiPriority w:val="99"/>
    <w:pPr>
      <w:spacing w:after="0" w:line="240" w:lineRule="auto"/>
    </w:pPr>
  </w:style>
  <w:style w:type="table" w:customStyle="1" w:styleId="122">
    <w:name w:val="Grid Table 3"/>
    <w:qFormat/>
    <w:uiPriority w:val="99"/>
    <w:pPr>
      <w:spacing w:after="0" w:line="240" w:lineRule="auto"/>
    </w:pPr>
  </w:style>
  <w:style w:type="table" w:customStyle="1" w:styleId="123">
    <w:name w:val="Grid Table 3 - Accent 1"/>
    <w:qFormat/>
    <w:uiPriority w:val="99"/>
    <w:pPr>
      <w:spacing w:after="0" w:line="240" w:lineRule="auto"/>
    </w:pPr>
  </w:style>
  <w:style w:type="table" w:customStyle="1" w:styleId="124">
    <w:name w:val="Grid Table 3 - Accent 2"/>
    <w:qFormat/>
    <w:uiPriority w:val="99"/>
    <w:pPr>
      <w:spacing w:after="0" w:line="240" w:lineRule="auto"/>
    </w:pPr>
  </w:style>
  <w:style w:type="table" w:customStyle="1" w:styleId="125">
    <w:name w:val="Grid Table 3 - Accent 3"/>
    <w:qFormat/>
    <w:uiPriority w:val="99"/>
    <w:pPr>
      <w:spacing w:after="0" w:line="240" w:lineRule="auto"/>
    </w:pPr>
  </w:style>
  <w:style w:type="table" w:customStyle="1" w:styleId="126">
    <w:name w:val="Grid Table 3 - Accent 4"/>
    <w:qFormat/>
    <w:uiPriority w:val="99"/>
    <w:pPr>
      <w:spacing w:after="0" w:line="240" w:lineRule="auto"/>
    </w:pPr>
  </w:style>
  <w:style w:type="table" w:customStyle="1" w:styleId="127">
    <w:name w:val="Grid Table 3 - Accent 5"/>
    <w:qFormat/>
    <w:uiPriority w:val="99"/>
    <w:pPr>
      <w:spacing w:after="0" w:line="240" w:lineRule="auto"/>
    </w:pPr>
  </w:style>
  <w:style w:type="table" w:customStyle="1" w:styleId="128">
    <w:name w:val="Grid Table 3 - Accent 6"/>
    <w:qFormat/>
    <w:uiPriority w:val="99"/>
    <w:pPr>
      <w:spacing w:after="0" w:line="240" w:lineRule="auto"/>
    </w:pPr>
  </w:style>
  <w:style w:type="table" w:customStyle="1" w:styleId="129">
    <w:name w:val="Grid Table 4"/>
    <w:qFormat/>
    <w:uiPriority w:val="59"/>
    <w:pPr>
      <w:spacing w:after="0" w:line="240" w:lineRule="auto"/>
    </w:pPr>
  </w:style>
  <w:style w:type="table" w:customStyle="1" w:styleId="130">
    <w:name w:val="Grid Table 4 - Accent 1"/>
    <w:qFormat/>
    <w:uiPriority w:val="59"/>
    <w:pPr>
      <w:spacing w:after="0" w:line="240" w:lineRule="auto"/>
    </w:pPr>
  </w:style>
  <w:style w:type="table" w:customStyle="1" w:styleId="131">
    <w:name w:val="Grid Table 4 - Accent 2"/>
    <w:qFormat/>
    <w:uiPriority w:val="59"/>
    <w:pPr>
      <w:spacing w:after="0" w:line="240" w:lineRule="auto"/>
    </w:pPr>
  </w:style>
  <w:style w:type="table" w:customStyle="1" w:styleId="132">
    <w:name w:val="Grid Table 4 - Accent 3"/>
    <w:qFormat/>
    <w:uiPriority w:val="59"/>
    <w:pPr>
      <w:spacing w:after="0" w:line="240" w:lineRule="auto"/>
    </w:pPr>
  </w:style>
  <w:style w:type="table" w:customStyle="1" w:styleId="133">
    <w:name w:val="Grid Table 4 - Accent 4"/>
    <w:qFormat/>
    <w:uiPriority w:val="59"/>
    <w:pPr>
      <w:spacing w:after="0" w:line="240" w:lineRule="auto"/>
    </w:pPr>
  </w:style>
  <w:style w:type="table" w:customStyle="1" w:styleId="134">
    <w:name w:val="Grid Table 4 - Accent 5"/>
    <w:qFormat/>
    <w:uiPriority w:val="59"/>
    <w:pPr>
      <w:spacing w:after="0" w:line="240" w:lineRule="auto"/>
    </w:pPr>
  </w:style>
  <w:style w:type="table" w:customStyle="1" w:styleId="135">
    <w:name w:val="Grid Table 4 - Accent 6"/>
    <w:qFormat/>
    <w:uiPriority w:val="59"/>
    <w:pPr>
      <w:spacing w:after="0" w:line="240" w:lineRule="auto"/>
    </w:pPr>
  </w:style>
  <w:style w:type="table" w:customStyle="1" w:styleId="136">
    <w:name w:val="Grid Table 5 Dark"/>
    <w:qFormat/>
    <w:uiPriority w:val="99"/>
    <w:pPr>
      <w:spacing w:after="0" w:line="240" w:lineRule="auto"/>
    </w:pPr>
  </w:style>
  <w:style w:type="table" w:customStyle="1" w:styleId="137">
    <w:name w:val="Grid Table 5 Dark- Accent 1"/>
    <w:qFormat/>
    <w:uiPriority w:val="99"/>
    <w:pPr>
      <w:spacing w:after="0" w:line="240" w:lineRule="auto"/>
    </w:pPr>
  </w:style>
  <w:style w:type="table" w:customStyle="1" w:styleId="138">
    <w:name w:val="Grid Table 5 Dark - Accent 2"/>
    <w:qFormat/>
    <w:uiPriority w:val="99"/>
    <w:pPr>
      <w:spacing w:after="0" w:line="240" w:lineRule="auto"/>
    </w:pPr>
  </w:style>
  <w:style w:type="table" w:customStyle="1" w:styleId="139">
    <w:name w:val="Grid Table 5 Dark - Accent 3"/>
    <w:qFormat/>
    <w:uiPriority w:val="99"/>
    <w:pPr>
      <w:spacing w:after="0" w:line="240" w:lineRule="auto"/>
    </w:pPr>
  </w:style>
  <w:style w:type="table" w:customStyle="1" w:styleId="140">
    <w:name w:val="Grid Table 5 Dark- Accent 4"/>
    <w:qFormat/>
    <w:uiPriority w:val="99"/>
    <w:pPr>
      <w:spacing w:after="0" w:line="240" w:lineRule="auto"/>
    </w:pPr>
  </w:style>
  <w:style w:type="table" w:customStyle="1" w:styleId="141">
    <w:name w:val="Grid Table 5 Dark - Accent 5"/>
    <w:qFormat/>
    <w:uiPriority w:val="99"/>
    <w:pPr>
      <w:spacing w:after="0" w:line="240" w:lineRule="auto"/>
    </w:pPr>
  </w:style>
  <w:style w:type="table" w:customStyle="1" w:styleId="142">
    <w:name w:val="Grid Table 5 Dark - Accent 6"/>
    <w:qFormat/>
    <w:uiPriority w:val="99"/>
    <w:pPr>
      <w:spacing w:after="0" w:line="240" w:lineRule="auto"/>
    </w:pPr>
  </w:style>
  <w:style w:type="table" w:customStyle="1" w:styleId="143">
    <w:name w:val="Grid Table 6 Colorful"/>
    <w:qFormat/>
    <w:uiPriority w:val="99"/>
    <w:pPr>
      <w:spacing w:after="0" w:line="240" w:lineRule="auto"/>
    </w:pPr>
  </w:style>
  <w:style w:type="table" w:customStyle="1" w:styleId="144">
    <w:name w:val="Grid Table 6 Colorful - Accent 1"/>
    <w:qFormat/>
    <w:uiPriority w:val="99"/>
    <w:pPr>
      <w:spacing w:after="0" w:line="240" w:lineRule="auto"/>
    </w:pPr>
  </w:style>
  <w:style w:type="table" w:customStyle="1" w:styleId="145">
    <w:name w:val="Grid Table 6 Colorful - Accent 2"/>
    <w:qFormat/>
    <w:uiPriority w:val="99"/>
    <w:pPr>
      <w:spacing w:after="0" w:line="240" w:lineRule="auto"/>
    </w:pPr>
  </w:style>
  <w:style w:type="table" w:customStyle="1" w:styleId="146">
    <w:name w:val="Grid Table 6 Colorful - Accent 3"/>
    <w:qFormat/>
    <w:uiPriority w:val="99"/>
    <w:pPr>
      <w:spacing w:after="0" w:line="240" w:lineRule="auto"/>
    </w:pPr>
  </w:style>
  <w:style w:type="table" w:customStyle="1" w:styleId="147">
    <w:name w:val="Grid Table 6 Colorful - Accent 4"/>
    <w:qFormat/>
    <w:uiPriority w:val="99"/>
    <w:pPr>
      <w:spacing w:after="0" w:line="240" w:lineRule="auto"/>
    </w:pPr>
  </w:style>
  <w:style w:type="table" w:customStyle="1" w:styleId="148">
    <w:name w:val="Grid Table 6 Colorful - Accent 5"/>
    <w:qFormat/>
    <w:uiPriority w:val="99"/>
    <w:pPr>
      <w:spacing w:after="0" w:line="240" w:lineRule="auto"/>
    </w:pPr>
  </w:style>
  <w:style w:type="table" w:customStyle="1" w:styleId="149">
    <w:name w:val="Grid Table 6 Colorful - Accent 6"/>
    <w:qFormat/>
    <w:uiPriority w:val="99"/>
    <w:pPr>
      <w:spacing w:after="0" w:line="240" w:lineRule="auto"/>
    </w:pPr>
  </w:style>
  <w:style w:type="table" w:customStyle="1" w:styleId="150">
    <w:name w:val="Grid Table 7 Colorful"/>
    <w:qFormat/>
    <w:uiPriority w:val="99"/>
    <w:pPr>
      <w:spacing w:after="0" w:line="240" w:lineRule="auto"/>
    </w:pPr>
  </w:style>
  <w:style w:type="table" w:customStyle="1" w:styleId="151">
    <w:name w:val="Grid Table 7 Colorful - Accent 1"/>
    <w:qFormat/>
    <w:uiPriority w:val="99"/>
    <w:pPr>
      <w:spacing w:after="0" w:line="240" w:lineRule="auto"/>
    </w:pPr>
  </w:style>
  <w:style w:type="table" w:customStyle="1" w:styleId="152">
    <w:name w:val="Grid Table 7 Colorful - Accent 2"/>
    <w:qFormat/>
    <w:uiPriority w:val="99"/>
    <w:pPr>
      <w:spacing w:after="0" w:line="240" w:lineRule="auto"/>
    </w:pPr>
  </w:style>
  <w:style w:type="table" w:customStyle="1" w:styleId="153">
    <w:name w:val="Grid Table 7 Colorful - Accent 3"/>
    <w:qFormat/>
    <w:uiPriority w:val="99"/>
    <w:pPr>
      <w:spacing w:after="0" w:line="240" w:lineRule="auto"/>
    </w:pPr>
  </w:style>
  <w:style w:type="table" w:customStyle="1" w:styleId="154">
    <w:name w:val="Grid Table 7 Colorful - Accent 4"/>
    <w:qFormat/>
    <w:uiPriority w:val="99"/>
    <w:pPr>
      <w:spacing w:after="0" w:line="240" w:lineRule="auto"/>
    </w:pPr>
  </w:style>
  <w:style w:type="table" w:customStyle="1" w:styleId="155">
    <w:name w:val="Grid Table 7 Colorful - Accent 5"/>
    <w:qFormat/>
    <w:uiPriority w:val="99"/>
    <w:pPr>
      <w:spacing w:after="0" w:line="240" w:lineRule="auto"/>
    </w:pPr>
  </w:style>
  <w:style w:type="table" w:customStyle="1" w:styleId="156">
    <w:name w:val="Grid Table 7 Colorful - Accent 6"/>
    <w:qFormat/>
    <w:uiPriority w:val="99"/>
    <w:pPr>
      <w:spacing w:after="0" w:line="240" w:lineRule="auto"/>
    </w:pPr>
  </w:style>
  <w:style w:type="table" w:customStyle="1" w:styleId="157">
    <w:name w:val="List Table 1 Light"/>
    <w:qFormat/>
    <w:uiPriority w:val="99"/>
    <w:pPr>
      <w:spacing w:after="0" w:line="240" w:lineRule="auto"/>
    </w:pPr>
  </w:style>
  <w:style w:type="table" w:customStyle="1" w:styleId="158">
    <w:name w:val="List Table 1 Light - Accent 1"/>
    <w:qFormat/>
    <w:uiPriority w:val="99"/>
    <w:pPr>
      <w:spacing w:after="0" w:line="240" w:lineRule="auto"/>
    </w:pPr>
  </w:style>
  <w:style w:type="table" w:customStyle="1" w:styleId="159">
    <w:name w:val="List Table 1 Light - Accent 2"/>
    <w:qFormat/>
    <w:uiPriority w:val="99"/>
    <w:pPr>
      <w:spacing w:after="0" w:line="240" w:lineRule="auto"/>
    </w:pPr>
  </w:style>
  <w:style w:type="table" w:customStyle="1" w:styleId="160">
    <w:name w:val="List Table 1 Light - Accent 3"/>
    <w:qFormat/>
    <w:uiPriority w:val="99"/>
    <w:pPr>
      <w:spacing w:after="0" w:line="240" w:lineRule="auto"/>
    </w:pPr>
  </w:style>
  <w:style w:type="table" w:customStyle="1" w:styleId="161">
    <w:name w:val="List Table 1 Light - Accent 4"/>
    <w:qFormat/>
    <w:uiPriority w:val="99"/>
    <w:pPr>
      <w:spacing w:after="0" w:line="240" w:lineRule="auto"/>
    </w:pPr>
  </w:style>
  <w:style w:type="table" w:customStyle="1" w:styleId="162">
    <w:name w:val="List Table 1 Light - Accent 5"/>
    <w:qFormat/>
    <w:uiPriority w:val="99"/>
    <w:pPr>
      <w:spacing w:after="0" w:line="240" w:lineRule="auto"/>
    </w:pPr>
  </w:style>
  <w:style w:type="table" w:customStyle="1" w:styleId="163">
    <w:name w:val="List Table 1 Light - Accent 6"/>
    <w:qFormat/>
    <w:uiPriority w:val="99"/>
    <w:pPr>
      <w:spacing w:after="0" w:line="240" w:lineRule="auto"/>
    </w:pPr>
  </w:style>
  <w:style w:type="table" w:customStyle="1" w:styleId="164">
    <w:name w:val="List Table 2"/>
    <w:qFormat/>
    <w:uiPriority w:val="99"/>
    <w:pPr>
      <w:spacing w:after="0" w:line="240" w:lineRule="auto"/>
    </w:pPr>
  </w:style>
  <w:style w:type="table" w:customStyle="1" w:styleId="165">
    <w:name w:val="List Table 2 - Accent 1"/>
    <w:qFormat/>
    <w:uiPriority w:val="99"/>
    <w:pPr>
      <w:spacing w:after="0" w:line="240" w:lineRule="auto"/>
    </w:pPr>
  </w:style>
  <w:style w:type="table" w:customStyle="1" w:styleId="166">
    <w:name w:val="List Table 2 - Accent 2"/>
    <w:qFormat/>
    <w:uiPriority w:val="99"/>
    <w:pPr>
      <w:spacing w:after="0" w:line="240" w:lineRule="auto"/>
    </w:pPr>
  </w:style>
  <w:style w:type="table" w:customStyle="1" w:styleId="167">
    <w:name w:val="List Table 2 - Accent 3"/>
    <w:qFormat/>
    <w:uiPriority w:val="99"/>
    <w:pPr>
      <w:spacing w:after="0" w:line="240" w:lineRule="auto"/>
    </w:pPr>
  </w:style>
  <w:style w:type="table" w:customStyle="1" w:styleId="168">
    <w:name w:val="List Table 2 - Accent 4"/>
    <w:qFormat/>
    <w:uiPriority w:val="99"/>
    <w:pPr>
      <w:spacing w:after="0" w:line="240" w:lineRule="auto"/>
    </w:pPr>
  </w:style>
  <w:style w:type="table" w:customStyle="1" w:styleId="169">
    <w:name w:val="List Table 2 - Accent 5"/>
    <w:qFormat/>
    <w:uiPriority w:val="99"/>
    <w:pPr>
      <w:spacing w:after="0" w:line="240" w:lineRule="auto"/>
    </w:pPr>
  </w:style>
  <w:style w:type="table" w:customStyle="1" w:styleId="170">
    <w:name w:val="List Table 2 - Accent 6"/>
    <w:qFormat/>
    <w:uiPriority w:val="99"/>
    <w:pPr>
      <w:spacing w:after="0" w:line="240" w:lineRule="auto"/>
    </w:pPr>
  </w:style>
  <w:style w:type="table" w:customStyle="1" w:styleId="171">
    <w:name w:val="List Table 3"/>
    <w:qFormat/>
    <w:uiPriority w:val="99"/>
    <w:pPr>
      <w:spacing w:after="0" w:line="240" w:lineRule="auto"/>
    </w:pPr>
  </w:style>
  <w:style w:type="table" w:customStyle="1" w:styleId="172">
    <w:name w:val="List Table 3 - Accent 1"/>
    <w:qFormat/>
    <w:uiPriority w:val="99"/>
    <w:pPr>
      <w:spacing w:after="0" w:line="240" w:lineRule="auto"/>
    </w:pPr>
  </w:style>
  <w:style w:type="table" w:customStyle="1" w:styleId="173">
    <w:name w:val="List Table 3 - Accent 2"/>
    <w:qFormat/>
    <w:uiPriority w:val="99"/>
    <w:pPr>
      <w:spacing w:after="0" w:line="240" w:lineRule="auto"/>
    </w:pPr>
  </w:style>
  <w:style w:type="table" w:customStyle="1" w:styleId="174">
    <w:name w:val="List Table 3 - Accent 3"/>
    <w:qFormat/>
    <w:uiPriority w:val="99"/>
    <w:pPr>
      <w:spacing w:after="0" w:line="240" w:lineRule="auto"/>
    </w:pPr>
  </w:style>
  <w:style w:type="table" w:customStyle="1" w:styleId="175">
    <w:name w:val="List Table 3 - Accent 4"/>
    <w:qFormat/>
    <w:uiPriority w:val="99"/>
    <w:pPr>
      <w:spacing w:after="0" w:line="240" w:lineRule="auto"/>
    </w:pPr>
  </w:style>
  <w:style w:type="table" w:customStyle="1" w:styleId="176">
    <w:name w:val="List Table 3 - Accent 5"/>
    <w:qFormat/>
    <w:uiPriority w:val="99"/>
    <w:pPr>
      <w:spacing w:after="0" w:line="240" w:lineRule="auto"/>
    </w:pPr>
  </w:style>
  <w:style w:type="table" w:customStyle="1" w:styleId="177">
    <w:name w:val="List Table 3 - Accent 6"/>
    <w:qFormat/>
    <w:uiPriority w:val="99"/>
    <w:pPr>
      <w:spacing w:after="0" w:line="240" w:lineRule="auto"/>
    </w:pPr>
  </w:style>
  <w:style w:type="table" w:customStyle="1" w:styleId="178">
    <w:name w:val="List Table 4"/>
    <w:qFormat/>
    <w:uiPriority w:val="99"/>
    <w:pPr>
      <w:spacing w:after="0" w:line="240" w:lineRule="auto"/>
    </w:pPr>
  </w:style>
  <w:style w:type="table" w:customStyle="1" w:styleId="179">
    <w:name w:val="List Table 4 - Accent 1"/>
    <w:qFormat/>
    <w:uiPriority w:val="99"/>
    <w:pPr>
      <w:spacing w:after="0" w:line="240" w:lineRule="auto"/>
    </w:pPr>
  </w:style>
  <w:style w:type="table" w:customStyle="1" w:styleId="180">
    <w:name w:val="List Table 4 - Accent 2"/>
    <w:qFormat/>
    <w:uiPriority w:val="99"/>
    <w:pPr>
      <w:spacing w:after="0" w:line="240" w:lineRule="auto"/>
    </w:pPr>
  </w:style>
  <w:style w:type="table" w:customStyle="1" w:styleId="181">
    <w:name w:val="List Table 4 - Accent 3"/>
    <w:qFormat/>
    <w:uiPriority w:val="99"/>
    <w:pPr>
      <w:spacing w:after="0" w:line="240" w:lineRule="auto"/>
    </w:pPr>
  </w:style>
  <w:style w:type="table" w:customStyle="1" w:styleId="182">
    <w:name w:val="List Table 4 - Accent 4"/>
    <w:qFormat/>
    <w:uiPriority w:val="99"/>
    <w:pPr>
      <w:spacing w:after="0" w:line="240" w:lineRule="auto"/>
    </w:pPr>
  </w:style>
  <w:style w:type="table" w:customStyle="1" w:styleId="183">
    <w:name w:val="List Table 4 - Accent 5"/>
    <w:qFormat/>
    <w:uiPriority w:val="99"/>
    <w:pPr>
      <w:spacing w:after="0" w:line="240" w:lineRule="auto"/>
    </w:pPr>
  </w:style>
  <w:style w:type="table" w:customStyle="1" w:styleId="184">
    <w:name w:val="List Table 4 - Accent 6"/>
    <w:qFormat/>
    <w:uiPriority w:val="99"/>
    <w:pPr>
      <w:spacing w:after="0" w:line="240" w:lineRule="auto"/>
    </w:pPr>
  </w:style>
  <w:style w:type="table" w:customStyle="1" w:styleId="185">
    <w:name w:val="List Table 5 Dark"/>
    <w:qFormat/>
    <w:uiPriority w:val="99"/>
    <w:pPr>
      <w:spacing w:after="0" w:line="240" w:lineRule="auto"/>
    </w:pPr>
  </w:style>
  <w:style w:type="table" w:customStyle="1" w:styleId="186">
    <w:name w:val="List Table 5 Dark - Accent 1"/>
    <w:qFormat/>
    <w:uiPriority w:val="99"/>
    <w:pPr>
      <w:spacing w:after="0" w:line="240" w:lineRule="auto"/>
    </w:pPr>
  </w:style>
  <w:style w:type="table" w:customStyle="1" w:styleId="187">
    <w:name w:val="List Table 5 Dark - Accent 2"/>
    <w:qFormat/>
    <w:uiPriority w:val="99"/>
    <w:pPr>
      <w:spacing w:after="0" w:line="240" w:lineRule="auto"/>
    </w:pPr>
  </w:style>
  <w:style w:type="table" w:customStyle="1" w:styleId="188">
    <w:name w:val="List Table 5 Dark - Accent 3"/>
    <w:qFormat/>
    <w:uiPriority w:val="99"/>
    <w:pPr>
      <w:spacing w:after="0" w:line="240" w:lineRule="auto"/>
    </w:pPr>
  </w:style>
  <w:style w:type="table" w:customStyle="1" w:styleId="189">
    <w:name w:val="List Table 5 Dark - Accent 4"/>
    <w:qFormat/>
    <w:uiPriority w:val="99"/>
    <w:pPr>
      <w:spacing w:after="0" w:line="240" w:lineRule="auto"/>
    </w:pPr>
  </w:style>
  <w:style w:type="table" w:customStyle="1" w:styleId="190">
    <w:name w:val="List Table 5 Dark - Accent 5"/>
    <w:qFormat/>
    <w:uiPriority w:val="99"/>
    <w:pPr>
      <w:spacing w:after="0" w:line="240" w:lineRule="auto"/>
    </w:pPr>
  </w:style>
  <w:style w:type="table" w:customStyle="1" w:styleId="191">
    <w:name w:val="List Table 5 Dark - Accent 6"/>
    <w:qFormat/>
    <w:uiPriority w:val="99"/>
    <w:pPr>
      <w:spacing w:after="0" w:line="240" w:lineRule="auto"/>
    </w:pPr>
  </w:style>
  <w:style w:type="table" w:customStyle="1" w:styleId="192">
    <w:name w:val="List Table 6 Colorful"/>
    <w:qFormat/>
    <w:uiPriority w:val="99"/>
    <w:pPr>
      <w:spacing w:after="0" w:line="240" w:lineRule="auto"/>
    </w:pPr>
  </w:style>
  <w:style w:type="table" w:customStyle="1" w:styleId="193">
    <w:name w:val="List Table 6 Colorful - Accent 1"/>
    <w:qFormat/>
    <w:uiPriority w:val="99"/>
    <w:pPr>
      <w:spacing w:after="0" w:line="240" w:lineRule="auto"/>
    </w:pPr>
  </w:style>
  <w:style w:type="table" w:customStyle="1" w:styleId="194">
    <w:name w:val="List Table 6 Colorful - Accent 2"/>
    <w:qFormat/>
    <w:uiPriority w:val="99"/>
    <w:pPr>
      <w:spacing w:after="0" w:line="240" w:lineRule="auto"/>
    </w:pPr>
  </w:style>
  <w:style w:type="table" w:customStyle="1" w:styleId="195">
    <w:name w:val="List Table 6 Colorful - Accent 3"/>
    <w:qFormat/>
    <w:uiPriority w:val="99"/>
    <w:pPr>
      <w:spacing w:after="0" w:line="240" w:lineRule="auto"/>
    </w:pPr>
  </w:style>
  <w:style w:type="table" w:customStyle="1" w:styleId="196">
    <w:name w:val="List Table 6 Colorful - Accent 4"/>
    <w:qFormat/>
    <w:uiPriority w:val="99"/>
    <w:pPr>
      <w:spacing w:after="0" w:line="240" w:lineRule="auto"/>
    </w:pPr>
  </w:style>
  <w:style w:type="table" w:customStyle="1" w:styleId="197">
    <w:name w:val="List Table 6 Colorful - Accent 5"/>
    <w:qFormat/>
    <w:uiPriority w:val="99"/>
    <w:pPr>
      <w:spacing w:after="0" w:line="240" w:lineRule="auto"/>
    </w:pPr>
  </w:style>
  <w:style w:type="table" w:customStyle="1" w:styleId="198">
    <w:name w:val="List Table 6 Colorful - Accent 6"/>
    <w:qFormat/>
    <w:uiPriority w:val="99"/>
    <w:pPr>
      <w:spacing w:after="0" w:line="240" w:lineRule="auto"/>
    </w:pPr>
  </w:style>
  <w:style w:type="table" w:customStyle="1" w:styleId="199">
    <w:name w:val="List Table 7 Colorful"/>
    <w:qFormat/>
    <w:uiPriority w:val="99"/>
    <w:pPr>
      <w:spacing w:after="0" w:line="240" w:lineRule="auto"/>
    </w:pPr>
  </w:style>
  <w:style w:type="table" w:customStyle="1" w:styleId="200">
    <w:name w:val="List Table 7 Colorful - Accent 1"/>
    <w:qFormat/>
    <w:uiPriority w:val="99"/>
    <w:pPr>
      <w:spacing w:after="0" w:line="240" w:lineRule="auto"/>
    </w:pPr>
  </w:style>
  <w:style w:type="table" w:customStyle="1" w:styleId="201">
    <w:name w:val="List Table 7 Colorful - Accent 2"/>
    <w:qFormat/>
    <w:uiPriority w:val="99"/>
    <w:pPr>
      <w:spacing w:after="0" w:line="240" w:lineRule="auto"/>
    </w:pPr>
  </w:style>
  <w:style w:type="table" w:customStyle="1" w:styleId="202">
    <w:name w:val="List Table 7 Colorful - Accent 3"/>
    <w:qFormat/>
    <w:uiPriority w:val="99"/>
    <w:pPr>
      <w:spacing w:after="0" w:line="240" w:lineRule="auto"/>
    </w:pPr>
  </w:style>
  <w:style w:type="table" w:customStyle="1" w:styleId="203">
    <w:name w:val="List Table 7 Colorful - Accent 4"/>
    <w:qFormat/>
    <w:uiPriority w:val="99"/>
    <w:pPr>
      <w:spacing w:after="0" w:line="240" w:lineRule="auto"/>
    </w:pPr>
  </w:style>
  <w:style w:type="table" w:customStyle="1" w:styleId="204">
    <w:name w:val="List Table 7 Colorful - Accent 5"/>
    <w:qFormat/>
    <w:uiPriority w:val="99"/>
    <w:pPr>
      <w:spacing w:after="0" w:line="240" w:lineRule="auto"/>
    </w:pPr>
  </w:style>
  <w:style w:type="table" w:customStyle="1" w:styleId="205">
    <w:name w:val="List Table 7 Colorful - Accent 6"/>
    <w:qFormat/>
    <w:uiPriority w:val="99"/>
    <w:pPr>
      <w:spacing w:after="0" w:line="240" w:lineRule="auto"/>
    </w:pPr>
  </w:style>
  <w:style w:type="table" w:customStyle="1" w:styleId="206">
    <w:name w:val="Lined - Accent"/>
    <w:qFormat/>
    <w:uiPriority w:val="99"/>
    <w:pPr>
      <w:spacing w:after="0" w:line="240" w:lineRule="auto"/>
    </w:pPr>
    <w:rPr>
      <w:color w:val="404040"/>
    </w:rPr>
  </w:style>
  <w:style w:type="table" w:customStyle="1" w:styleId="207">
    <w:name w:val="Lined - Accent 1"/>
    <w:qFormat/>
    <w:uiPriority w:val="99"/>
    <w:pPr>
      <w:spacing w:after="0" w:line="240" w:lineRule="auto"/>
    </w:pPr>
    <w:rPr>
      <w:color w:val="404040"/>
    </w:rPr>
  </w:style>
  <w:style w:type="table" w:customStyle="1" w:styleId="208">
    <w:name w:val="Lined - Accent 2"/>
    <w:qFormat/>
    <w:uiPriority w:val="99"/>
    <w:pPr>
      <w:spacing w:after="0" w:line="240" w:lineRule="auto"/>
    </w:pPr>
    <w:rPr>
      <w:color w:val="404040"/>
    </w:rPr>
  </w:style>
  <w:style w:type="table" w:customStyle="1" w:styleId="209">
    <w:name w:val="Lined - Accent 3"/>
    <w:qFormat/>
    <w:uiPriority w:val="99"/>
    <w:pPr>
      <w:spacing w:after="0" w:line="240" w:lineRule="auto"/>
    </w:pPr>
    <w:rPr>
      <w:color w:val="404040"/>
    </w:rPr>
  </w:style>
  <w:style w:type="table" w:customStyle="1" w:styleId="210">
    <w:name w:val="Lined - Accent 4"/>
    <w:qFormat/>
    <w:uiPriority w:val="99"/>
    <w:pPr>
      <w:spacing w:after="0" w:line="240" w:lineRule="auto"/>
    </w:pPr>
    <w:rPr>
      <w:color w:val="404040"/>
    </w:rPr>
  </w:style>
  <w:style w:type="table" w:customStyle="1" w:styleId="211">
    <w:name w:val="Lined - Accent 5"/>
    <w:qFormat/>
    <w:uiPriority w:val="99"/>
    <w:pPr>
      <w:spacing w:after="0" w:line="240" w:lineRule="auto"/>
    </w:pPr>
    <w:rPr>
      <w:color w:val="404040"/>
    </w:rPr>
  </w:style>
  <w:style w:type="table" w:customStyle="1" w:styleId="212">
    <w:name w:val="Lined - Accent 6"/>
    <w:qFormat/>
    <w:uiPriority w:val="99"/>
    <w:pPr>
      <w:spacing w:after="0" w:line="240" w:lineRule="auto"/>
    </w:pPr>
    <w:rPr>
      <w:color w:val="404040"/>
    </w:rPr>
  </w:style>
  <w:style w:type="table" w:customStyle="1" w:styleId="213">
    <w:name w:val="Bordered &amp; Lined - Accent"/>
    <w:qFormat/>
    <w:uiPriority w:val="99"/>
    <w:pPr>
      <w:spacing w:after="0" w:line="240" w:lineRule="auto"/>
    </w:pPr>
    <w:rPr>
      <w:color w:val="404040"/>
    </w:rPr>
  </w:style>
  <w:style w:type="table" w:customStyle="1" w:styleId="214">
    <w:name w:val="Bordered &amp; Lined - Accent 1"/>
    <w:qFormat/>
    <w:uiPriority w:val="99"/>
    <w:pPr>
      <w:spacing w:after="0" w:line="240" w:lineRule="auto"/>
    </w:pPr>
    <w:rPr>
      <w:color w:val="404040"/>
    </w:rPr>
  </w:style>
  <w:style w:type="table" w:customStyle="1" w:styleId="215">
    <w:name w:val="Bordered &amp; Lined - Accent 2"/>
    <w:qFormat/>
    <w:uiPriority w:val="99"/>
    <w:pPr>
      <w:spacing w:after="0" w:line="240" w:lineRule="auto"/>
    </w:pPr>
    <w:rPr>
      <w:color w:val="404040"/>
    </w:rPr>
  </w:style>
  <w:style w:type="table" w:customStyle="1" w:styleId="216">
    <w:name w:val="Bordered &amp; Lined - Accent 3"/>
    <w:qFormat/>
    <w:uiPriority w:val="99"/>
    <w:pPr>
      <w:spacing w:after="0" w:line="240" w:lineRule="auto"/>
    </w:pPr>
    <w:rPr>
      <w:color w:val="404040"/>
    </w:rPr>
  </w:style>
  <w:style w:type="table" w:customStyle="1" w:styleId="217">
    <w:name w:val="Bordered &amp; Lined - Accent 4"/>
    <w:qFormat/>
    <w:uiPriority w:val="99"/>
    <w:pPr>
      <w:spacing w:after="0" w:line="240" w:lineRule="auto"/>
    </w:pPr>
    <w:rPr>
      <w:color w:val="404040"/>
    </w:rPr>
  </w:style>
  <w:style w:type="table" w:customStyle="1" w:styleId="218">
    <w:name w:val="Bordered &amp; Lined - Accent 5"/>
    <w:qFormat/>
    <w:uiPriority w:val="99"/>
    <w:pPr>
      <w:spacing w:after="0" w:line="240" w:lineRule="auto"/>
    </w:pPr>
    <w:rPr>
      <w:color w:val="404040"/>
    </w:rPr>
  </w:style>
  <w:style w:type="table" w:customStyle="1" w:styleId="219">
    <w:name w:val="Bordered &amp; Lined - Accent 6"/>
    <w:qFormat/>
    <w:uiPriority w:val="99"/>
    <w:pPr>
      <w:spacing w:after="0" w:line="240" w:lineRule="auto"/>
    </w:pPr>
    <w:rPr>
      <w:color w:val="404040"/>
    </w:rPr>
  </w:style>
  <w:style w:type="table" w:customStyle="1" w:styleId="220">
    <w:name w:val="Bordered"/>
    <w:qFormat/>
    <w:uiPriority w:val="99"/>
    <w:pPr>
      <w:spacing w:after="0" w:line="240" w:lineRule="auto"/>
    </w:pPr>
  </w:style>
  <w:style w:type="table" w:customStyle="1" w:styleId="221">
    <w:name w:val="Bordered - Accent 1"/>
    <w:qFormat/>
    <w:uiPriority w:val="99"/>
    <w:pPr>
      <w:spacing w:after="0" w:line="240" w:lineRule="auto"/>
    </w:pPr>
  </w:style>
  <w:style w:type="table" w:customStyle="1" w:styleId="222">
    <w:name w:val="Bordered - Accent 2"/>
    <w:qFormat/>
    <w:uiPriority w:val="99"/>
    <w:pPr>
      <w:spacing w:after="0" w:line="240" w:lineRule="auto"/>
    </w:pPr>
  </w:style>
  <w:style w:type="table" w:customStyle="1" w:styleId="223">
    <w:name w:val="Bordered - Accent 3"/>
    <w:qFormat/>
    <w:uiPriority w:val="99"/>
    <w:pPr>
      <w:spacing w:after="0" w:line="240" w:lineRule="auto"/>
    </w:pPr>
  </w:style>
  <w:style w:type="table" w:customStyle="1" w:styleId="224">
    <w:name w:val="Bordered - Accent 4"/>
    <w:qFormat/>
    <w:uiPriority w:val="99"/>
    <w:pPr>
      <w:spacing w:after="0" w:line="240" w:lineRule="auto"/>
    </w:pPr>
  </w:style>
  <w:style w:type="table" w:customStyle="1" w:styleId="225">
    <w:name w:val="Bordered - Accent 5"/>
    <w:qFormat/>
    <w:uiPriority w:val="99"/>
    <w:pPr>
      <w:spacing w:after="0" w:line="240" w:lineRule="auto"/>
    </w:pPr>
  </w:style>
  <w:style w:type="table" w:customStyle="1" w:styleId="226">
    <w:name w:val="Bordered - Accent 6"/>
    <w:qFormat/>
    <w:uiPriority w:val="99"/>
    <w:pPr>
      <w:spacing w:after="0" w:line="240" w:lineRule="auto"/>
    </w:pPr>
  </w:style>
  <w:style w:type="paragraph" w:customStyle="1" w:styleId="227">
    <w:name w:val="TOC Heading"/>
    <w:unhideWhenUsed/>
    <w:qFormat/>
    <w:uiPriority w:val="39"/>
    <w:rPr>
      <w:rFonts w:hint="default" w:ascii="Times New Roman" w:hAnsi="Times New Roman" w:eastAsia="宋体" w:cs="Times New Roman"/>
    </w:rPr>
  </w:style>
  <w:style w:type="paragraph" w:customStyle="1" w:styleId="228">
    <w:name w:val="标题 51"/>
    <w:basedOn w:val="1"/>
    <w:next w:val="1"/>
    <w:link w:val="229"/>
    <w:qFormat/>
    <w:uiPriority w:val="0"/>
    <w:pPr>
      <w:keepNext/>
      <w:keepLines/>
      <w:spacing w:before="280" w:after="290" w:line="376" w:lineRule="auto"/>
      <w:outlineLvl w:val="4"/>
    </w:pPr>
    <w:rPr>
      <w:b/>
      <w:bCs/>
      <w:sz w:val="28"/>
      <w:szCs w:val="28"/>
    </w:rPr>
  </w:style>
  <w:style w:type="character" w:customStyle="1" w:styleId="229">
    <w:name w:val="标题 5 Char"/>
    <w:link w:val="228"/>
    <w:semiHidden/>
    <w:qFormat/>
    <w:uiPriority w:val="9"/>
    <w:rPr>
      <w:rFonts w:ascii="Times New Roman" w:hAnsi="Times New Roman" w:eastAsia="宋体" w:cs="Times New Roman"/>
      <w:b/>
      <w:bCs/>
      <w:sz w:val="28"/>
      <w:szCs w:val="28"/>
    </w:rPr>
  </w:style>
  <w:style w:type="paragraph" w:customStyle="1" w:styleId="230">
    <w:name w:val="标题 61"/>
    <w:basedOn w:val="1"/>
    <w:next w:val="1"/>
    <w:link w:val="231"/>
    <w:qFormat/>
    <w:uiPriority w:val="0"/>
    <w:pPr>
      <w:keepNext/>
      <w:keepLines/>
      <w:spacing w:before="240" w:after="64" w:line="317" w:lineRule="auto"/>
      <w:outlineLvl w:val="5"/>
    </w:pPr>
    <w:rPr>
      <w:rFonts w:ascii="Cambria" w:hAnsi="Cambria"/>
      <w:b/>
      <w:bCs/>
      <w:sz w:val="24"/>
    </w:rPr>
  </w:style>
  <w:style w:type="character" w:customStyle="1" w:styleId="231">
    <w:name w:val="标题 6 Char3"/>
    <w:link w:val="230"/>
    <w:qFormat/>
    <w:uiPriority w:val="0"/>
    <w:rPr>
      <w:rFonts w:ascii="Cambria" w:hAnsi="Cambria" w:eastAsia="宋体" w:cs="Times New Roman"/>
      <w:b/>
      <w:bCs/>
      <w:sz w:val="24"/>
      <w:szCs w:val="24"/>
    </w:rPr>
  </w:style>
  <w:style w:type="paragraph" w:customStyle="1" w:styleId="232">
    <w:name w:val="标题 71"/>
    <w:basedOn w:val="1"/>
    <w:next w:val="1"/>
    <w:link w:val="233"/>
    <w:qFormat/>
    <w:uiPriority w:val="0"/>
    <w:pPr>
      <w:ind w:left="953"/>
      <w:outlineLvl w:val="6"/>
    </w:pPr>
    <w:rPr>
      <w:rFonts w:ascii="宋体" w:hAnsi="宋体" w:cs="宋体"/>
      <w:b/>
      <w:bCs/>
      <w:sz w:val="24"/>
      <w:lang w:val="zh-CN" w:bidi="zh-CN"/>
    </w:rPr>
  </w:style>
  <w:style w:type="character" w:customStyle="1" w:styleId="233">
    <w:name w:val="标题 7 Char"/>
    <w:link w:val="232"/>
    <w:qFormat/>
    <w:uiPriority w:val="9"/>
    <w:rPr>
      <w:rFonts w:ascii="宋体" w:hAnsi="宋体" w:eastAsia="宋体" w:cs="宋体"/>
      <w:b/>
      <w:bCs/>
      <w:sz w:val="24"/>
      <w:szCs w:val="24"/>
      <w:lang w:val="zh-CN" w:bidi="zh-CN"/>
    </w:rPr>
  </w:style>
  <w:style w:type="paragraph" w:customStyle="1" w:styleId="234">
    <w:name w:val="标题 81"/>
    <w:basedOn w:val="1"/>
    <w:next w:val="1"/>
    <w:link w:val="235"/>
    <w:qFormat/>
    <w:uiPriority w:val="0"/>
    <w:pPr>
      <w:keepNext/>
      <w:keepLines/>
      <w:spacing w:before="240" w:after="64" w:line="317" w:lineRule="auto"/>
      <w:outlineLvl w:val="7"/>
    </w:pPr>
    <w:rPr>
      <w:rFonts w:ascii="Cambria" w:hAnsi="Cambria"/>
      <w:sz w:val="24"/>
    </w:rPr>
  </w:style>
  <w:style w:type="character" w:customStyle="1" w:styleId="235">
    <w:name w:val="标题 8 Char3"/>
    <w:link w:val="234"/>
    <w:qFormat/>
    <w:uiPriority w:val="0"/>
    <w:rPr>
      <w:rFonts w:ascii="Cambria" w:hAnsi="Cambria" w:eastAsia="宋体" w:cs="Times New Roman"/>
      <w:sz w:val="24"/>
      <w:szCs w:val="24"/>
    </w:rPr>
  </w:style>
  <w:style w:type="paragraph" w:customStyle="1" w:styleId="236">
    <w:name w:val="标题 91"/>
    <w:basedOn w:val="1"/>
    <w:next w:val="1"/>
    <w:link w:val="237"/>
    <w:qFormat/>
    <w:uiPriority w:val="0"/>
    <w:pPr>
      <w:keepNext/>
      <w:keepLines/>
      <w:spacing w:before="240" w:after="64" w:line="317" w:lineRule="auto"/>
      <w:outlineLvl w:val="8"/>
    </w:pPr>
    <w:rPr>
      <w:rFonts w:ascii="Cambria" w:hAnsi="Cambria"/>
      <w:szCs w:val="21"/>
    </w:rPr>
  </w:style>
  <w:style w:type="character" w:customStyle="1" w:styleId="237">
    <w:name w:val="标题 9 Char3"/>
    <w:link w:val="236"/>
    <w:qFormat/>
    <w:uiPriority w:val="0"/>
    <w:rPr>
      <w:rFonts w:ascii="Cambria" w:hAnsi="Cambria" w:eastAsia="宋体" w:cs="Times New Roman"/>
      <w:szCs w:val="21"/>
    </w:rPr>
  </w:style>
  <w:style w:type="character" w:customStyle="1" w:styleId="238">
    <w:name w:val="默认段落字体1"/>
    <w:link w:val="1"/>
    <w:unhideWhenUsed/>
    <w:qFormat/>
    <w:uiPriority w:val="1"/>
  </w:style>
  <w:style w:type="table" w:customStyle="1" w:styleId="239">
    <w:name w:val="普通表格1"/>
    <w:unhideWhenUsed/>
    <w:qFormat/>
    <w:uiPriority w:val="99"/>
  </w:style>
  <w:style w:type="paragraph" w:customStyle="1" w:styleId="240">
    <w:name w:val="目录 71"/>
    <w:basedOn w:val="1"/>
    <w:next w:val="1"/>
    <w:qFormat/>
    <w:uiPriority w:val="39"/>
    <w:pPr>
      <w:ind w:left="2520"/>
    </w:pPr>
    <w:rPr>
      <w:rFonts w:ascii="Calibri" w:hAnsi="Calibri"/>
      <w:szCs w:val="22"/>
    </w:rPr>
  </w:style>
  <w:style w:type="paragraph" w:customStyle="1" w:styleId="241">
    <w:name w:val="题注1"/>
    <w:basedOn w:val="1"/>
    <w:next w:val="1"/>
    <w:qFormat/>
    <w:uiPriority w:val="0"/>
    <w:rPr>
      <w:rFonts w:ascii="Cambria" w:hAnsi="Cambria" w:eastAsia="黑体"/>
      <w:sz w:val="20"/>
      <w:szCs w:val="20"/>
    </w:rPr>
  </w:style>
  <w:style w:type="paragraph" w:customStyle="1" w:styleId="242">
    <w:name w:val="文档结构图111"/>
    <w:basedOn w:val="1"/>
    <w:link w:val="243"/>
    <w:qFormat/>
    <w:uiPriority w:val="0"/>
    <w:pPr>
      <w:shd w:val="clear" w:color="auto" w:fill="000080"/>
    </w:pPr>
  </w:style>
  <w:style w:type="character" w:customStyle="1" w:styleId="243">
    <w:name w:val="文档结构图 Char"/>
    <w:link w:val="242"/>
    <w:semiHidden/>
    <w:qFormat/>
    <w:uiPriority w:val="99"/>
    <w:rPr>
      <w:rFonts w:ascii="Times New Roman" w:hAnsi="Times New Roman" w:eastAsia="宋体" w:cs="Times New Roman"/>
      <w:szCs w:val="24"/>
      <w:shd w:val="clear" w:color="auto" w:fill="000080"/>
    </w:rPr>
  </w:style>
  <w:style w:type="paragraph" w:customStyle="1" w:styleId="244">
    <w:name w:val="批注文字1"/>
    <w:basedOn w:val="1"/>
    <w:link w:val="245"/>
    <w:qFormat/>
    <w:uiPriority w:val="0"/>
    <w:pPr>
      <w:jc w:val="left"/>
    </w:pPr>
  </w:style>
  <w:style w:type="character" w:customStyle="1" w:styleId="245">
    <w:name w:val="批注文字 Char"/>
    <w:link w:val="244"/>
    <w:qFormat/>
    <w:uiPriority w:val="0"/>
    <w:rPr>
      <w:rFonts w:ascii="Times New Roman" w:hAnsi="Times New Roman" w:eastAsia="宋体" w:cs="Times New Roman"/>
      <w:szCs w:val="24"/>
    </w:rPr>
  </w:style>
  <w:style w:type="paragraph" w:customStyle="1" w:styleId="246">
    <w:name w:val="正文文本 311"/>
    <w:basedOn w:val="1"/>
    <w:link w:val="247"/>
    <w:qFormat/>
    <w:uiPriority w:val="0"/>
    <w:pPr>
      <w:jc w:val="center"/>
    </w:pPr>
    <w:rPr>
      <w:rFonts w:eastAsia="黑体"/>
      <w:sz w:val="72"/>
    </w:rPr>
  </w:style>
  <w:style w:type="character" w:customStyle="1" w:styleId="247">
    <w:name w:val="正文文本 3 Char"/>
    <w:link w:val="246"/>
    <w:qFormat/>
    <w:uiPriority w:val="99"/>
    <w:rPr>
      <w:rFonts w:ascii="Times New Roman" w:hAnsi="Times New Roman" w:eastAsia="黑体" w:cs="Times New Roman"/>
      <w:sz w:val="72"/>
      <w:szCs w:val="24"/>
    </w:rPr>
  </w:style>
  <w:style w:type="paragraph" w:customStyle="1" w:styleId="248">
    <w:name w:val="正文文本1"/>
    <w:basedOn w:val="1"/>
    <w:next w:val="249"/>
    <w:link w:val="250"/>
    <w:qFormat/>
    <w:uiPriority w:val="0"/>
    <w:pPr>
      <w:jc w:val="center"/>
    </w:pPr>
    <w:rPr>
      <w:rFonts w:eastAsia="仿宋_GB2312"/>
      <w:sz w:val="28"/>
    </w:rPr>
  </w:style>
  <w:style w:type="paragraph" w:customStyle="1" w:styleId="249">
    <w:name w:val="目录 21"/>
    <w:basedOn w:val="1"/>
    <w:next w:val="1"/>
    <w:qFormat/>
    <w:uiPriority w:val="39"/>
    <w:pPr>
      <w:ind w:left="210"/>
    </w:pPr>
    <w:rPr>
      <w:smallCaps/>
    </w:rPr>
  </w:style>
  <w:style w:type="character" w:customStyle="1" w:styleId="250">
    <w:name w:val="正文文本 Char"/>
    <w:link w:val="248"/>
    <w:qFormat/>
    <w:uiPriority w:val="99"/>
    <w:rPr>
      <w:rFonts w:ascii="Times New Roman" w:hAnsi="Times New Roman" w:eastAsia="仿宋_GB2312" w:cs="Times New Roman"/>
      <w:sz w:val="28"/>
      <w:szCs w:val="24"/>
    </w:rPr>
  </w:style>
  <w:style w:type="paragraph" w:customStyle="1" w:styleId="251">
    <w:name w:val="正文文本缩进1"/>
    <w:basedOn w:val="1"/>
    <w:next w:val="252"/>
    <w:link w:val="253"/>
    <w:qFormat/>
    <w:uiPriority w:val="0"/>
    <w:pPr>
      <w:spacing w:after="120"/>
      <w:ind w:left="420"/>
    </w:pPr>
  </w:style>
  <w:style w:type="paragraph" w:customStyle="1" w:styleId="252">
    <w:name w:val="目录 51"/>
    <w:next w:val="1"/>
    <w:qFormat/>
    <w:uiPriority w:val="0"/>
    <w:pPr>
      <w:ind w:left="1275"/>
      <w:jc w:val="both"/>
    </w:pPr>
    <w:rPr>
      <w:rFonts w:hint="default" w:ascii="Times New Roman" w:hAnsi="Times New Roman" w:eastAsia="宋体" w:cs="Times New Roman"/>
      <w:sz w:val="21"/>
      <w:lang w:val="en-US" w:eastAsia="zh-CN" w:bidi="ar-SA"/>
    </w:rPr>
  </w:style>
  <w:style w:type="character" w:customStyle="1" w:styleId="253">
    <w:name w:val="正文文本缩进 Char"/>
    <w:link w:val="251"/>
    <w:qFormat/>
    <w:uiPriority w:val="0"/>
    <w:rPr>
      <w:rFonts w:ascii="Times New Roman" w:hAnsi="Times New Roman" w:eastAsia="宋体" w:cs="Times New Roman"/>
      <w:szCs w:val="24"/>
    </w:rPr>
  </w:style>
  <w:style w:type="paragraph" w:customStyle="1" w:styleId="254">
    <w:name w:val="文本块1"/>
    <w:basedOn w:val="1"/>
    <w:qFormat/>
    <w:uiPriority w:val="0"/>
    <w:pPr>
      <w:ind w:left="420" w:right="33"/>
      <w:jc w:val="left"/>
    </w:pPr>
    <w:rPr>
      <w:sz w:val="24"/>
      <w:szCs w:val="20"/>
    </w:rPr>
  </w:style>
  <w:style w:type="paragraph" w:customStyle="1" w:styleId="255">
    <w:name w:val="索引 411"/>
    <w:basedOn w:val="1"/>
    <w:next w:val="1"/>
    <w:unhideWhenUsed/>
    <w:qFormat/>
    <w:uiPriority w:val="0"/>
    <w:pPr>
      <w:ind w:left="600"/>
    </w:pPr>
  </w:style>
  <w:style w:type="paragraph" w:customStyle="1" w:styleId="256">
    <w:name w:val="目录 52"/>
    <w:basedOn w:val="1"/>
    <w:next w:val="1"/>
    <w:qFormat/>
    <w:uiPriority w:val="39"/>
    <w:pPr>
      <w:ind w:left="1680"/>
    </w:pPr>
    <w:rPr>
      <w:rFonts w:ascii="Calibri" w:hAnsi="Calibri"/>
      <w:szCs w:val="22"/>
    </w:rPr>
  </w:style>
  <w:style w:type="paragraph" w:customStyle="1" w:styleId="257">
    <w:name w:val="目录 31"/>
    <w:basedOn w:val="258"/>
    <w:next w:val="258"/>
    <w:qFormat/>
    <w:uiPriority w:val="39"/>
    <w:pPr>
      <w:widowControl w:val="0"/>
      <w:ind w:left="840"/>
    </w:pPr>
    <w:rPr>
      <w:szCs w:val="22"/>
    </w:rPr>
  </w:style>
  <w:style w:type="paragraph" w:customStyle="1" w:styleId="258">
    <w:name w:val="正文_0"/>
    <w:qFormat/>
    <w:uiPriority w:val="0"/>
    <w:pPr>
      <w:jc w:val="both"/>
    </w:pPr>
    <w:rPr>
      <w:rFonts w:hint="default" w:ascii="Calibri" w:hAnsi="Calibri" w:eastAsia="宋体" w:cs="Times New Roman"/>
      <w:sz w:val="21"/>
      <w:szCs w:val="21"/>
      <w:lang w:val="en-US" w:eastAsia="zh-CN" w:bidi="ar-SA"/>
    </w:rPr>
  </w:style>
  <w:style w:type="paragraph" w:customStyle="1" w:styleId="259">
    <w:name w:val="纯文本111"/>
    <w:basedOn w:val="1"/>
    <w:next w:val="19"/>
    <w:link w:val="260"/>
    <w:qFormat/>
    <w:uiPriority w:val="0"/>
    <w:rPr>
      <w:rFonts w:ascii="宋体" w:hAnsi="Courier New"/>
      <w:szCs w:val="20"/>
    </w:rPr>
  </w:style>
  <w:style w:type="character" w:customStyle="1" w:styleId="260">
    <w:name w:val="纯文本 Char"/>
    <w:link w:val="259"/>
    <w:qFormat/>
    <w:uiPriority w:val="99"/>
    <w:rPr>
      <w:rFonts w:ascii="宋体" w:hAnsi="Courier New" w:eastAsia="宋体" w:cs="Times New Roman"/>
      <w:szCs w:val="20"/>
    </w:rPr>
  </w:style>
  <w:style w:type="paragraph" w:customStyle="1" w:styleId="261">
    <w:name w:val="目录 81"/>
    <w:basedOn w:val="1"/>
    <w:next w:val="1"/>
    <w:qFormat/>
    <w:uiPriority w:val="39"/>
    <w:pPr>
      <w:ind w:left="2940"/>
    </w:pPr>
    <w:rPr>
      <w:rFonts w:ascii="Calibri" w:hAnsi="Calibri"/>
      <w:szCs w:val="22"/>
    </w:rPr>
  </w:style>
  <w:style w:type="paragraph" w:customStyle="1" w:styleId="262">
    <w:name w:val="日期11"/>
    <w:basedOn w:val="1"/>
    <w:next w:val="1"/>
    <w:link w:val="263"/>
    <w:qFormat/>
    <w:uiPriority w:val="0"/>
    <w:pPr>
      <w:ind w:left="100"/>
    </w:pPr>
    <w:rPr>
      <w:rFonts w:ascii="黑体" w:eastAsia="黑体"/>
      <w:sz w:val="72"/>
    </w:rPr>
  </w:style>
  <w:style w:type="character" w:customStyle="1" w:styleId="263">
    <w:name w:val="日期 Char"/>
    <w:link w:val="262"/>
    <w:qFormat/>
    <w:uiPriority w:val="99"/>
    <w:rPr>
      <w:rFonts w:ascii="黑体" w:hAnsi="Times New Roman" w:eastAsia="黑体" w:cs="Times New Roman"/>
      <w:sz w:val="72"/>
      <w:szCs w:val="24"/>
    </w:rPr>
  </w:style>
  <w:style w:type="paragraph" w:customStyle="1" w:styleId="264">
    <w:name w:val="正文文本缩进 21"/>
    <w:basedOn w:val="1"/>
    <w:link w:val="265"/>
    <w:qFormat/>
    <w:uiPriority w:val="0"/>
    <w:pPr>
      <w:tabs>
        <w:tab w:val="left" w:pos="9741"/>
      </w:tabs>
      <w:ind w:right="-2" w:firstLine="540"/>
    </w:pPr>
    <w:rPr>
      <w:rFonts w:eastAsia="仿宋_GB2312"/>
      <w:sz w:val="28"/>
    </w:rPr>
  </w:style>
  <w:style w:type="character" w:customStyle="1" w:styleId="265">
    <w:name w:val="正文文本缩进 2 Char"/>
    <w:link w:val="264"/>
    <w:qFormat/>
    <w:uiPriority w:val="99"/>
    <w:rPr>
      <w:rFonts w:ascii="Times New Roman" w:hAnsi="Times New Roman" w:eastAsia="仿宋_GB2312" w:cs="Times New Roman"/>
      <w:sz w:val="28"/>
      <w:szCs w:val="24"/>
    </w:rPr>
  </w:style>
  <w:style w:type="paragraph" w:customStyle="1" w:styleId="266">
    <w:name w:val="批注框文本1"/>
    <w:basedOn w:val="1"/>
    <w:link w:val="267"/>
    <w:qFormat/>
    <w:uiPriority w:val="0"/>
    <w:rPr>
      <w:sz w:val="18"/>
      <w:szCs w:val="18"/>
    </w:rPr>
  </w:style>
  <w:style w:type="character" w:customStyle="1" w:styleId="267">
    <w:name w:val="批注框文本 Char"/>
    <w:link w:val="266"/>
    <w:qFormat/>
    <w:uiPriority w:val="99"/>
    <w:rPr>
      <w:rFonts w:ascii="Times New Roman" w:hAnsi="Times New Roman" w:eastAsia="宋体" w:cs="Times New Roman"/>
      <w:sz w:val="18"/>
      <w:szCs w:val="18"/>
    </w:rPr>
  </w:style>
  <w:style w:type="paragraph" w:customStyle="1" w:styleId="268">
    <w:name w:val="页脚1"/>
    <w:basedOn w:val="1"/>
    <w:link w:val="269"/>
    <w:qFormat/>
    <w:uiPriority w:val="0"/>
    <w:pPr>
      <w:tabs>
        <w:tab w:val="center" w:pos="4153"/>
        <w:tab w:val="right" w:pos="8306"/>
      </w:tabs>
      <w:jc w:val="left"/>
    </w:pPr>
    <w:rPr>
      <w:sz w:val="18"/>
      <w:szCs w:val="18"/>
    </w:rPr>
  </w:style>
  <w:style w:type="character" w:customStyle="1" w:styleId="269">
    <w:name w:val="页脚 Char"/>
    <w:link w:val="268"/>
    <w:qFormat/>
    <w:uiPriority w:val="99"/>
    <w:rPr>
      <w:rFonts w:ascii="Times New Roman" w:hAnsi="Times New Roman" w:eastAsia="宋体" w:cs="Times New Roman"/>
      <w:sz w:val="18"/>
      <w:szCs w:val="18"/>
    </w:rPr>
  </w:style>
  <w:style w:type="paragraph" w:customStyle="1" w:styleId="270">
    <w:name w:val="页眉1"/>
    <w:basedOn w:val="1"/>
    <w:link w:val="271"/>
    <w:qFormat/>
    <w:uiPriority w:val="0"/>
    <w:pPr>
      <w:pBdr>
        <w:bottom w:val="single" w:color="000000" w:sz="6" w:space="1"/>
      </w:pBdr>
      <w:tabs>
        <w:tab w:val="center" w:pos="4153"/>
        <w:tab w:val="right" w:pos="8306"/>
      </w:tabs>
      <w:jc w:val="center"/>
    </w:pPr>
    <w:rPr>
      <w:sz w:val="18"/>
      <w:szCs w:val="18"/>
    </w:rPr>
  </w:style>
  <w:style w:type="character" w:customStyle="1" w:styleId="271">
    <w:name w:val="页眉 Char"/>
    <w:link w:val="270"/>
    <w:qFormat/>
    <w:uiPriority w:val="99"/>
    <w:rPr>
      <w:rFonts w:ascii="Times New Roman" w:hAnsi="Times New Roman" w:eastAsia="宋体" w:cs="Times New Roman"/>
      <w:sz w:val="18"/>
      <w:szCs w:val="18"/>
    </w:rPr>
  </w:style>
  <w:style w:type="paragraph" w:customStyle="1" w:styleId="272">
    <w:name w:val="目录 41"/>
    <w:basedOn w:val="258"/>
    <w:next w:val="258"/>
    <w:qFormat/>
    <w:uiPriority w:val="39"/>
    <w:pPr>
      <w:widowControl w:val="0"/>
      <w:ind w:left="1260"/>
    </w:pPr>
    <w:rPr>
      <w:szCs w:val="22"/>
    </w:rPr>
  </w:style>
  <w:style w:type="paragraph" w:customStyle="1" w:styleId="273">
    <w:name w:val="副标题1"/>
    <w:basedOn w:val="1"/>
    <w:next w:val="1"/>
    <w:link w:val="274"/>
    <w:qFormat/>
    <w:uiPriority w:val="0"/>
    <w:pPr>
      <w:spacing w:before="240" w:after="60" w:line="312" w:lineRule="auto"/>
      <w:jc w:val="center"/>
      <w:outlineLvl w:val="1"/>
    </w:pPr>
    <w:rPr>
      <w:rFonts w:ascii="Cambria" w:hAnsi="Cambria"/>
      <w:b/>
      <w:bCs/>
      <w:sz w:val="32"/>
      <w:szCs w:val="32"/>
    </w:rPr>
  </w:style>
  <w:style w:type="character" w:customStyle="1" w:styleId="274">
    <w:name w:val="副标题 Char4"/>
    <w:link w:val="273"/>
    <w:qFormat/>
    <w:uiPriority w:val="0"/>
    <w:rPr>
      <w:rFonts w:ascii="Cambria" w:hAnsi="Cambria" w:eastAsia="宋体" w:cs="Times New Roman"/>
      <w:b/>
      <w:bCs/>
      <w:sz w:val="32"/>
      <w:szCs w:val="32"/>
    </w:rPr>
  </w:style>
  <w:style w:type="paragraph" w:customStyle="1" w:styleId="275">
    <w:name w:val="脚注文本1"/>
    <w:basedOn w:val="1"/>
    <w:link w:val="276"/>
    <w:qFormat/>
    <w:uiPriority w:val="0"/>
    <w:pPr>
      <w:spacing w:line="312" w:lineRule="atLeast"/>
      <w:jc w:val="left"/>
    </w:pPr>
    <w:rPr>
      <w:sz w:val="18"/>
      <w:szCs w:val="20"/>
    </w:rPr>
  </w:style>
  <w:style w:type="character" w:customStyle="1" w:styleId="276">
    <w:name w:val="脚注文本 Char2"/>
    <w:link w:val="275"/>
    <w:qFormat/>
    <w:uiPriority w:val="0"/>
    <w:rPr>
      <w:rFonts w:ascii="Times New Roman" w:hAnsi="Times New Roman" w:eastAsia="宋体" w:cs="Times New Roman"/>
      <w:sz w:val="18"/>
      <w:szCs w:val="20"/>
    </w:rPr>
  </w:style>
  <w:style w:type="paragraph" w:customStyle="1" w:styleId="277">
    <w:name w:val="目录 61"/>
    <w:basedOn w:val="1"/>
    <w:next w:val="1"/>
    <w:qFormat/>
    <w:uiPriority w:val="39"/>
    <w:pPr>
      <w:ind w:left="2100"/>
    </w:pPr>
    <w:rPr>
      <w:rFonts w:ascii="Calibri" w:hAnsi="Calibri"/>
      <w:szCs w:val="22"/>
    </w:rPr>
  </w:style>
  <w:style w:type="paragraph" w:customStyle="1" w:styleId="278">
    <w:name w:val="正文文本缩进 31"/>
    <w:basedOn w:val="1"/>
    <w:link w:val="279"/>
    <w:qFormat/>
    <w:uiPriority w:val="0"/>
    <w:pPr>
      <w:ind w:firstLine="435"/>
    </w:pPr>
    <w:rPr>
      <w:rFonts w:ascii="仿宋_GB2312" w:hAnsi="宋体" w:eastAsia="仿宋_GB2312"/>
      <w:sz w:val="28"/>
    </w:rPr>
  </w:style>
  <w:style w:type="character" w:customStyle="1" w:styleId="279">
    <w:name w:val="正文文本缩进 3 Char"/>
    <w:link w:val="278"/>
    <w:qFormat/>
    <w:uiPriority w:val="99"/>
    <w:rPr>
      <w:rFonts w:ascii="仿宋_GB2312" w:hAnsi="宋体" w:eastAsia="仿宋_GB2312" w:cs="Times New Roman"/>
      <w:sz w:val="28"/>
      <w:szCs w:val="24"/>
    </w:rPr>
  </w:style>
  <w:style w:type="paragraph" w:customStyle="1" w:styleId="280">
    <w:name w:val="索引 91"/>
    <w:basedOn w:val="1"/>
    <w:next w:val="1"/>
    <w:unhideWhenUsed/>
    <w:qFormat/>
    <w:uiPriority w:val="99"/>
    <w:pPr>
      <w:ind w:left="1600"/>
    </w:pPr>
  </w:style>
  <w:style w:type="paragraph" w:customStyle="1" w:styleId="281">
    <w:name w:val="图表目录1"/>
    <w:basedOn w:val="1"/>
    <w:next w:val="1"/>
    <w:qFormat/>
    <w:uiPriority w:val="0"/>
    <w:pPr>
      <w:ind w:left="420" w:hanging="420"/>
      <w:jc w:val="left"/>
    </w:pPr>
    <w:rPr>
      <w:b/>
      <w:bCs/>
      <w:sz w:val="20"/>
      <w:szCs w:val="20"/>
    </w:rPr>
  </w:style>
  <w:style w:type="paragraph" w:customStyle="1" w:styleId="282">
    <w:name w:val="目录 91"/>
    <w:basedOn w:val="1"/>
    <w:next w:val="1"/>
    <w:qFormat/>
    <w:uiPriority w:val="39"/>
    <w:pPr>
      <w:ind w:left="3360"/>
    </w:pPr>
    <w:rPr>
      <w:rFonts w:ascii="Calibri" w:hAnsi="Calibri"/>
      <w:szCs w:val="22"/>
    </w:rPr>
  </w:style>
  <w:style w:type="paragraph" w:customStyle="1" w:styleId="283">
    <w:name w:val="正文文本 21"/>
    <w:basedOn w:val="1"/>
    <w:link w:val="284"/>
    <w:qFormat/>
    <w:uiPriority w:val="0"/>
    <w:rPr>
      <w:rFonts w:ascii="仿宋_GB2312" w:eastAsia="仿宋_GB2312"/>
      <w:sz w:val="28"/>
    </w:rPr>
  </w:style>
  <w:style w:type="character" w:customStyle="1" w:styleId="284">
    <w:name w:val="正文文本 2 Char"/>
    <w:link w:val="283"/>
    <w:qFormat/>
    <w:uiPriority w:val="0"/>
    <w:rPr>
      <w:rFonts w:ascii="仿宋_GB2312" w:hAnsi="Times New Roman" w:eastAsia="仿宋_GB2312" w:cs="Times New Roman"/>
      <w:sz w:val="28"/>
      <w:szCs w:val="24"/>
    </w:rPr>
  </w:style>
  <w:style w:type="paragraph" w:customStyle="1" w:styleId="285">
    <w:name w:val="信息标题1"/>
    <w:basedOn w:val="1"/>
    <w:next w:val="248"/>
    <w:link w:val="286"/>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286">
    <w:name w:val="信息标题 Char"/>
    <w:link w:val="285"/>
    <w:qFormat/>
    <w:uiPriority w:val="99"/>
    <w:rPr>
      <w:rFonts w:ascii="Arial" w:hAnsi="Arial" w:eastAsia="宋体" w:cs="Times New Roman"/>
      <w:sz w:val="24"/>
      <w:szCs w:val="24"/>
      <w:shd w:val="pct20" w:color="auto" w:fill="auto"/>
    </w:rPr>
  </w:style>
  <w:style w:type="paragraph" w:customStyle="1" w:styleId="287">
    <w:name w:val="普通(网站)111"/>
    <w:basedOn w:val="1"/>
    <w:unhideWhenUsed/>
    <w:qFormat/>
    <w:uiPriority w:val="0"/>
    <w:pPr>
      <w:spacing w:before="100" w:beforeAutospacing="1" w:after="100" w:afterAutospacing="1"/>
      <w:jc w:val="left"/>
    </w:pPr>
    <w:rPr>
      <w:sz w:val="24"/>
      <w:szCs w:val="20"/>
    </w:rPr>
  </w:style>
  <w:style w:type="paragraph" w:customStyle="1" w:styleId="288">
    <w:name w:val="标题1"/>
    <w:basedOn w:val="1"/>
    <w:next w:val="1"/>
    <w:link w:val="289"/>
    <w:qFormat/>
    <w:uiPriority w:val="0"/>
    <w:pPr>
      <w:spacing w:before="240" w:after="60"/>
      <w:jc w:val="center"/>
      <w:outlineLvl w:val="0"/>
    </w:pPr>
    <w:rPr>
      <w:rFonts w:ascii="Cambria" w:hAnsi="Cambria"/>
      <w:b/>
      <w:bCs/>
      <w:sz w:val="32"/>
      <w:szCs w:val="32"/>
    </w:rPr>
  </w:style>
  <w:style w:type="character" w:customStyle="1" w:styleId="289">
    <w:name w:val="标题 Char5"/>
    <w:link w:val="288"/>
    <w:qFormat/>
    <w:uiPriority w:val="0"/>
    <w:rPr>
      <w:rFonts w:ascii="Cambria" w:hAnsi="Cambria" w:eastAsia="宋体" w:cs="Times New Roman"/>
      <w:b/>
      <w:bCs/>
      <w:sz w:val="32"/>
      <w:szCs w:val="32"/>
    </w:rPr>
  </w:style>
  <w:style w:type="paragraph" w:customStyle="1" w:styleId="290">
    <w:name w:val="批注主题111"/>
    <w:basedOn w:val="244"/>
    <w:next w:val="244"/>
    <w:link w:val="291"/>
    <w:qFormat/>
    <w:uiPriority w:val="0"/>
    <w:rPr>
      <w:b/>
      <w:bCs/>
    </w:rPr>
  </w:style>
  <w:style w:type="character" w:customStyle="1" w:styleId="291">
    <w:name w:val="批注主题 Char"/>
    <w:link w:val="290"/>
    <w:qFormat/>
    <w:uiPriority w:val="99"/>
    <w:rPr>
      <w:rFonts w:ascii="Times New Roman" w:hAnsi="Times New Roman" w:eastAsia="宋体" w:cs="Times New Roman"/>
      <w:b/>
      <w:bCs/>
      <w:szCs w:val="24"/>
    </w:rPr>
  </w:style>
  <w:style w:type="paragraph" w:customStyle="1" w:styleId="292">
    <w:name w:val="正文首行缩进1"/>
    <w:basedOn w:val="1"/>
    <w:link w:val="293"/>
    <w:qFormat/>
    <w:uiPriority w:val="99"/>
    <w:pPr>
      <w:spacing w:line="312" w:lineRule="auto"/>
      <w:ind w:firstLine="420"/>
    </w:pPr>
    <w:rPr>
      <w:rFonts w:ascii="Calibri" w:hAnsi="Calibri" w:eastAsia="宋体" w:cs="Times New Roman"/>
      <w:szCs w:val="22"/>
    </w:rPr>
  </w:style>
  <w:style w:type="character" w:customStyle="1" w:styleId="293">
    <w:name w:val="正文首行缩进 Char"/>
    <w:link w:val="292"/>
    <w:qFormat/>
    <w:uiPriority w:val="99"/>
    <w:rPr>
      <w:rFonts w:ascii="Times New Roman" w:hAnsi="Times New Roman" w:eastAsia="仿宋_GB2312" w:cs="Times New Roman"/>
      <w:sz w:val="28"/>
      <w:szCs w:val="24"/>
    </w:rPr>
  </w:style>
  <w:style w:type="paragraph" w:customStyle="1" w:styleId="294">
    <w:name w:val="正文首行缩进 21"/>
    <w:basedOn w:val="251"/>
    <w:next w:val="1"/>
    <w:link w:val="295"/>
    <w:qFormat/>
    <w:uiPriority w:val="0"/>
    <w:pPr>
      <w:ind w:firstLine="420"/>
    </w:pPr>
  </w:style>
  <w:style w:type="character" w:customStyle="1" w:styleId="295">
    <w:name w:val="正文首行缩进 2 Char"/>
    <w:link w:val="294"/>
    <w:qFormat/>
    <w:uiPriority w:val="0"/>
    <w:rPr>
      <w:rFonts w:ascii="Times New Roman" w:hAnsi="Times New Roman" w:eastAsia="宋体" w:cs="Times New Roman"/>
      <w:szCs w:val="24"/>
    </w:rPr>
  </w:style>
  <w:style w:type="table" w:customStyle="1" w:styleId="296">
    <w:name w:val="网格型1"/>
    <w:basedOn w:val="239"/>
    <w:qFormat/>
    <w:uiPriority w:val="0"/>
    <w:pPr>
      <w:widowControl w:val="0"/>
      <w:jc w:val="both"/>
    </w:pPr>
    <w:rPr>
      <w:rFonts w:ascii="Times New Roman" w:hAnsi="Times New Roman" w:eastAsia="宋体" w:cs="Times New Roman"/>
    </w:rPr>
  </w:style>
  <w:style w:type="character" w:customStyle="1" w:styleId="297">
    <w:name w:val="要点1"/>
    <w:link w:val="1"/>
    <w:qFormat/>
    <w:uiPriority w:val="0"/>
    <w:rPr>
      <w:b/>
      <w:bCs/>
    </w:rPr>
  </w:style>
  <w:style w:type="character" w:customStyle="1" w:styleId="298">
    <w:name w:val="页码111"/>
    <w:link w:val="1"/>
    <w:qFormat/>
    <w:uiPriority w:val="0"/>
  </w:style>
  <w:style w:type="character" w:customStyle="1" w:styleId="299">
    <w:name w:val="已访问的超链接1"/>
    <w:link w:val="1"/>
    <w:qFormat/>
    <w:uiPriority w:val="99"/>
    <w:rPr>
      <w:color w:val="800080"/>
      <w:u w:val="single"/>
    </w:rPr>
  </w:style>
  <w:style w:type="character" w:customStyle="1" w:styleId="300">
    <w:name w:val="强调1"/>
    <w:link w:val="1"/>
    <w:qFormat/>
    <w:uiPriority w:val="0"/>
    <w:rPr>
      <w:i/>
      <w:iCs/>
    </w:rPr>
  </w:style>
  <w:style w:type="character" w:customStyle="1" w:styleId="301">
    <w:name w:val="超链接1"/>
    <w:link w:val="1"/>
    <w:qFormat/>
    <w:uiPriority w:val="99"/>
    <w:rPr>
      <w:color w:val="0000FF"/>
      <w:u w:val="single"/>
    </w:rPr>
  </w:style>
  <w:style w:type="character" w:customStyle="1" w:styleId="302">
    <w:name w:val="批注引用11"/>
    <w:link w:val="1"/>
    <w:qFormat/>
    <w:uiPriority w:val="0"/>
    <w:rPr>
      <w:sz w:val="21"/>
      <w:szCs w:val="21"/>
    </w:rPr>
  </w:style>
  <w:style w:type="paragraph" w:customStyle="1" w:styleId="303">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304">
    <w:name w:val="Char Char Char Char Char Char Char Char Char Char Char Char Char"/>
    <w:basedOn w:val="1"/>
    <w:next w:val="1"/>
    <w:qFormat/>
    <w:uiPriority w:val="0"/>
    <w:pPr>
      <w:widowControl/>
      <w:spacing w:after="160" w:line="240" w:lineRule="exact"/>
    </w:pPr>
    <w:rPr>
      <w:rFonts w:ascii="Verdana"/>
      <w:sz w:val="20"/>
    </w:rPr>
  </w:style>
  <w:style w:type="paragraph" w:customStyle="1" w:styleId="305">
    <w:name w:val="列出段落"/>
    <w:basedOn w:val="1"/>
    <w:qFormat/>
    <w:uiPriority w:val="0"/>
    <w:pPr>
      <w:ind w:firstLine="420"/>
    </w:pPr>
  </w:style>
  <w:style w:type="character" w:customStyle="1" w:styleId="306">
    <w:name w:val="纯文本 Char1"/>
    <w:link w:val="1"/>
    <w:qFormat/>
    <w:uiPriority w:val="0"/>
    <w:rPr>
      <w:rFonts w:ascii="宋体" w:hAnsi="Courier New"/>
      <w:sz w:val="21"/>
    </w:rPr>
  </w:style>
  <w:style w:type="paragraph" w:customStyle="1" w:styleId="307">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8">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9">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1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11">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312">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3">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315">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6">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317">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18">
    <w:name w:val="Char Char Char Char Char Char Char Char Char Char Char Char Char3"/>
    <w:basedOn w:val="1"/>
    <w:qFormat/>
    <w:uiPriority w:val="0"/>
    <w:pPr>
      <w:widowControl/>
      <w:spacing w:after="160" w:line="240" w:lineRule="exact"/>
      <w:jc w:val="left"/>
    </w:pPr>
    <w:rPr>
      <w:rFonts w:ascii="Verdana" w:hAnsi="Verdana"/>
      <w:sz w:val="20"/>
      <w:szCs w:val="20"/>
      <w:lang w:eastAsia="en-US"/>
    </w:rPr>
  </w:style>
  <w:style w:type="paragraph" w:customStyle="1" w:styleId="31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20">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321">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322">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4">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5">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26">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27">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8">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29">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30">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33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2">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333">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34">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6">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7">
    <w:name w:val="Char"/>
    <w:basedOn w:val="1"/>
    <w:qFormat/>
    <w:uiPriority w:val="0"/>
    <w:pPr>
      <w:tabs>
        <w:tab w:val="left" w:pos="360"/>
      </w:tabs>
    </w:pPr>
    <w:rPr>
      <w:sz w:val="24"/>
    </w:rPr>
  </w:style>
  <w:style w:type="paragraph" w:customStyle="1" w:styleId="33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39">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40">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1">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342">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3">
    <w:name w:val="普通正文"/>
    <w:basedOn w:val="1"/>
    <w:qFormat/>
    <w:uiPriority w:val="0"/>
    <w:pPr>
      <w:spacing w:before="120" w:after="120" w:line="360" w:lineRule="auto"/>
      <w:ind w:firstLine="480"/>
      <w:jc w:val="left"/>
    </w:pPr>
    <w:rPr>
      <w:rFonts w:ascii="Arial" w:hAnsi="Arial"/>
      <w:sz w:val="24"/>
    </w:rPr>
  </w:style>
  <w:style w:type="paragraph" w:customStyle="1" w:styleId="344">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345">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6">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7">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48">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9">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50">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5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52">
    <w:name w:val="Char Char Char Char"/>
    <w:basedOn w:val="242"/>
    <w:qFormat/>
    <w:uiPriority w:val="0"/>
    <w:pPr>
      <w:spacing w:line="360" w:lineRule="auto"/>
    </w:pPr>
    <w:rPr>
      <w:rFonts w:ascii="Tahoma" w:hAnsi="Tahoma"/>
      <w:sz w:val="24"/>
    </w:rPr>
  </w:style>
  <w:style w:type="paragraph" w:customStyle="1" w:styleId="353">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4">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55">
    <w:name w:val="Char2"/>
    <w:basedOn w:val="242"/>
    <w:qFormat/>
    <w:uiPriority w:val="0"/>
    <w:pPr>
      <w:spacing w:line="360" w:lineRule="auto"/>
    </w:pPr>
    <w:rPr>
      <w:rFonts w:ascii="Tahoma" w:hAnsi="Tahoma"/>
      <w:sz w:val="24"/>
    </w:rPr>
  </w:style>
  <w:style w:type="paragraph" w:customStyle="1" w:styleId="35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57">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58">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59">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60">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1">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62">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63">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64">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5">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6">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67">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368">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9">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7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1">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2">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73">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74">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5">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76">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7">
    <w:name w:val="默认段落字体 Para Char Char Char Char Char Char Char Char Char1 Char Char Char Char Char Char Char"/>
    <w:basedOn w:val="242"/>
    <w:qFormat/>
    <w:uiPriority w:val="0"/>
    <w:rPr>
      <w:rFonts w:ascii="Tahoma" w:hAnsi="Tahoma"/>
      <w:sz w:val="24"/>
    </w:rPr>
  </w:style>
  <w:style w:type="paragraph" w:customStyle="1" w:styleId="378">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79">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0">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81">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82">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3">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84">
    <w:name w:val="纯文本1"/>
    <w:basedOn w:val="1"/>
    <w:qFormat/>
    <w:uiPriority w:val="0"/>
    <w:rPr>
      <w:rFonts w:ascii="宋体" w:hAnsi="Courier New" w:eastAsia="楷体_GB2312"/>
      <w:sz w:val="26"/>
      <w:szCs w:val="20"/>
    </w:rPr>
  </w:style>
  <w:style w:type="character" w:customStyle="1" w:styleId="385">
    <w:name w:val="Plain Text Char Char"/>
    <w:link w:val="386"/>
    <w:qFormat/>
    <w:uiPriority w:val="0"/>
    <w:rPr>
      <w:rFonts w:ascii="宋体" w:hAnsi="Courier New"/>
    </w:rPr>
  </w:style>
  <w:style w:type="paragraph" w:customStyle="1" w:styleId="386">
    <w:name w:val="纯文本12"/>
    <w:basedOn w:val="1"/>
    <w:link w:val="385"/>
    <w:qFormat/>
    <w:uiPriority w:val="0"/>
    <w:pPr>
      <w:spacing w:line="360" w:lineRule="auto"/>
    </w:pPr>
    <w:rPr>
      <w:rFonts w:ascii="宋体" w:hAnsi="Courier New" w:eastAsia="宋体" w:cs="Times New Roman"/>
      <w:szCs w:val="22"/>
    </w:rPr>
  </w:style>
  <w:style w:type="paragraph" w:customStyle="1" w:styleId="387">
    <w:name w:val="p25"/>
    <w:basedOn w:val="1"/>
    <w:qFormat/>
    <w:uiPriority w:val="0"/>
    <w:pPr>
      <w:widowControl/>
      <w:spacing w:line="440" w:lineRule="exact"/>
      <w:jc w:val="left"/>
    </w:pPr>
    <w:rPr>
      <w:rFonts w:ascii="宋体" w:hAnsi="Calibri" w:cs="宋体"/>
      <w:sz w:val="26"/>
      <w:szCs w:val="26"/>
    </w:rPr>
  </w:style>
  <w:style w:type="paragraph" w:customStyle="1" w:styleId="388">
    <w:name w:val="正文1"/>
    <w:qFormat/>
    <w:uiPriority w:val="0"/>
    <w:pPr>
      <w:jc w:val="both"/>
    </w:pPr>
    <w:rPr>
      <w:rFonts w:hint="default" w:ascii="Calibri" w:hAnsi="Calibri" w:eastAsia="宋体" w:cs="Calibri"/>
      <w:sz w:val="21"/>
      <w:szCs w:val="21"/>
      <w:lang w:val="en-US" w:eastAsia="zh-CN" w:bidi="ar-SA"/>
    </w:rPr>
  </w:style>
  <w:style w:type="paragraph" w:customStyle="1" w:styleId="389">
    <w:name w:val="4"/>
    <w:basedOn w:val="1"/>
    <w:next w:val="278"/>
    <w:qFormat/>
    <w:uiPriority w:val="0"/>
    <w:pPr>
      <w:spacing w:line="360" w:lineRule="auto"/>
      <w:ind w:firstLine="420"/>
    </w:pPr>
    <w:rPr>
      <w:color w:val="FF0000"/>
      <w:sz w:val="24"/>
    </w:rPr>
  </w:style>
  <w:style w:type="character" w:customStyle="1" w:styleId="390">
    <w:name w:val="2级标题 Char"/>
    <w:link w:val="391"/>
    <w:qFormat/>
    <w:uiPriority w:val="0"/>
    <w:rPr>
      <w:rFonts w:ascii="黑体" w:hAnsi="黑体" w:eastAsia="黑体"/>
      <w:sz w:val="32"/>
      <w:szCs w:val="36"/>
      <w:lang w:eastAsia="en-US" w:bidi="en-US"/>
    </w:rPr>
  </w:style>
  <w:style w:type="paragraph" w:customStyle="1" w:styleId="391">
    <w:name w:val="2级标题"/>
    <w:basedOn w:val="305"/>
    <w:link w:val="390"/>
    <w:qFormat/>
    <w:uiPriority w:val="0"/>
    <w:pPr>
      <w:keepLines/>
      <w:spacing w:before="240" w:after="120" w:line="360" w:lineRule="auto"/>
      <w:ind w:firstLine="0"/>
      <w:contextualSpacing/>
      <w:jc w:val="left"/>
      <w:outlineLvl w:val="1"/>
    </w:pPr>
    <w:rPr>
      <w:rFonts w:ascii="黑体" w:hAnsi="黑体" w:eastAsia="黑体" w:cs="Times New Roman"/>
      <w:sz w:val="32"/>
      <w:szCs w:val="36"/>
      <w:lang w:eastAsia="en-US" w:bidi="en-US"/>
    </w:rPr>
  </w:style>
  <w:style w:type="character" w:customStyle="1" w:styleId="392">
    <w:name w:val="纯文本 字符1"/>
    <w:link w:val="1"/>
    <w:qFormat/>
    <w:uiPriority w:val="0"/>
    <w:rPr>
      <w:rFonts w:ascii="宋体" w:hAnsi="Courier New" w:eastAsia="宋体"/>
      <w:sz w:val="21"/>
      <w:szCs w:val="21"/>
      <w:lang w:val="en-US" w:eastAsia="zh-CN" w:bidi="ar-SA"/>
    </w:rPr>
  </w:style>
  <w:style w:type="character" w:customStyle="1" w:styleId="393">
    <w:name w:val="不明显强调1"/>
    <w:link w:val="1"/>
    <w:qFormat/>
    <w:uiPriority w:val="0"/>
    <w:rPr>
      <w:i/>
      <w:color w:val="000000"/>
      <w:sz w:val="21"/>
    </w:rPr>
  </w:style>
  <w:style w:type="paragraph" w:customStyle="1" w:styleId="394">
    <w:name w:val="正文_2"/>
    <w:qFormat/>
    <w:uiPriority w:val="0"/>
    <w:pPr>
      <w:widowControl w:val="0"/>
      <w:jc w:val="both"/>
    </w:pPr>
    <w:rPr>
      <w:rFonts w:hint="default" w:ascii="Calibri" w:hAnsi="Calibri" w:eastAsia="宋体" w:cs="Calibri"/>
      <w:color w:val="000000"/>
      <w:sz w:val="21"/>
      <w:szCs w:val="22"/>
      <w:lang w:val="en-US" w:eastAsia="zh-CN" w:bidi="ar-SA"/>
    </w:rPr>
  </w:style>
  <w:style w:type="paragraph" w:customStyle="1" w:styleId="395">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character" w:customStyle="1" w:styleId="396">
    <w:name w:val="无"/>
    <w:link w:val="1"/>
    <w:qFormat/>
    <w:uiPriority w:val="0"/>
  </w:style>
  <w:style w:type="paragraph" w:customStyle="1" w:styleId="397">
    <w:name w:val="正文_3_0"/>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8">
    <w:name w:val="Normal_8_0"/>
    <w:qFormat/>
    <w:uiPriority w:val="0"/>
    <w:rPr>
      <w:rFonts w:hint="default" w:ascii="Times New Roman" w:hAnsi="Times New Roman" w:eastAsia="Times New Roman" w:cs="Times New Roman"/>
      <w:sz w:val="24"/>
      <w:szCs w:val="24"/>
      <w:lang w:val="en-US" w:eastAsia="zh-CN" w:bidi="ar-SA"/>
    </w:rPr>
  </w:style>
  <w:style w:type="character" w:customStyle="1" w:styleId="399">
    <w:name w:val="grame"/>
    <w:link w:val="1"/>
    <w:qFormat/>
    <w:uiPriority w:val="0"/>
  </w:style>
  <w:style w:type="paragraph" w:customStyle="1" w:styleId="400">
    <w:name w:val="首行缩进"/>
    <w:basedOn w:val="1"/>
    <w:qFormat/>
    <w:uiPriority w:val="99"/>
    <w:pPr>
      <w:ind w:firstLine="480"/>
    </w:pPr>
    <w:rPr>
      <w:rFonts w:ascii="Calibri" w:hAnsi="Calibri" w:eastAsia="宋体" w:cs="Times New Roman"/>
      <w:szCs w:val="22"/>
      <w:lang w:val="zh-CN"/>
    </w:rPr>
  </w:style>
  <w:style w:type="paragraph" w:customStyle="1" w:styleId="401">
    <w:name w:val="正文 A"/>
    <w:next w:val="388"/>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402">
    <w:name w:val="无间隔1"/>
    <w:qFormat/>
    <w:uiPriority w:val="0"/>
    <w:pPr>
      <w:widowControl w:val="0"/>
    </w:pPr>
    <w:rPr>
      <w:rFonts w:hint="default" w:ascii="Times New Roman" w:hAnsi="Times New Roman" w:eastAsia="Calibri" w:cs="Times New Roman"/>
      <w:sz w:val="22"/>
      <w:szCs w:val="22"/>
      <w:lang w:val="en-US" w:eastAsia="en-US" w:bidi="ar-SA"/>
    </w:rPr>
  </w:style>
  <w:style w:type="paragraph" w:customStyle="1" w:styleId="403">
    <w:name w:val="段"/>
    <w:next w:val="1"/>
    <w:qFormat/>
    <w:uiPriority w:val="99"/>
    <w:pPr>
      <w:tabs>
        <w:tab w:val="center" w:pos="4201"/>
        <w:tab w:val="right" w:leader="dot" w:pos="9298"/>
      </w:tabs>
      <w:spacing w:after="200" w:line="276" w:lineRule="auto"/>
      <w:ind w:firstLine="420"/>
      <w:jc w:val="both"/>
    </w:pPr>
    <w:rPr>
      <w:rFonts w:hint="default" w:ascii="宋体" w:hAnsi="Times New Roman" w:eastAsia="宋体" w:cs="Times New Roman"/>
      <w:sz w:val="21"/>
      <w:szCs w:val="22"/>
      <w:lang w:val="en-US" w:eastAsia="zh-CN" w:bidi="ar-SA"/>
    </w:rPr>
  </w:style>
  <w:style w:type="paragraph" w:customStyle="1" w:styleId="404">
    <w:name w:val="Table Paragraph"/>
    <w:basedOn w:val="1"/>
    <w:qFormat/>
    <w:uiPriority w:val="1"/>
    <w:pPr>
      <w:jc w:val="left"/>
    </w:pPr>
    <w:rPr>
      <w:rFonts w:ascii="宋体" w:hAnsi="宋体" w:cs="宋体"/>
      <w:sz w:val="22"/>
      <w:lang w:val="zh-CN" w:bidi="zh-CN"/>
    </w:rPr>
  </w:style>
  <w:style w:type="character" w:customStyle="1" w:styleId="405">
    <w:name w:val="批注框文本 Char1"/>
    <w:link w:val="1"/>
    <w:qFormat/>
    <w:uiPriority w:val="0"/>
    <w:rPr>
      <w:rFonts w:ascii="Calibri" w:hAnsi="Calibri" w:eastAsia="宋体" w:cs="Times New Roman"/>
      <w:sz w:val="18"/>
      <w:szCs w:val="18"/>
    </w:rPr>
  </w:style>
  <w:style w:type="paragraph" w:customStyle="1" w:styleId="406">
    <w:name w:val="纯文本11"/>
    <w:basedOn w:val="1"/>
    <w:next w:val="1"/>
    <w:qFormat/>
    <w:uiPriority w:val="0"/>
    <w:rPr>
      <w:rFonts w:ascii="宋体" w:hAnsi="Courier New"/>
      <w:szCs w:val="20"/>
    </w:rPr>
  </w:style>
  <w:style w:type="paragraph" w:customStyle="1" w:styleId="407">
    <w:name w:val="标题 11"/>
    <w:next w:val="401"/>
    <w:qFormat/>
    <w:uiPriority w:val="0"/>
    <w:pPr>
      <w:keepNext/>
      <w:keepLines/>
      <w:framePr w:wrap="around" w:vAnchor="margin" w:hAnchor="text" w:y="1"/>
      <w:widowControl w:val="0"/>
      <w:tabs>
        <w:tab w:val="left" w:pos="432"/>
      </w:tabs>
      <w:spacing w:before="340" w:after="330" w:line="578" w:lineRule="auto"/>
      <w:jc w:val="both"/>
      <w:outlineLvl w:val="0"/>
    </w:pPr>
    <w:rPr>
      <w:rFonts w:hint="default" w:ascii="宋体" w:hAnsi="宋体" w:eastAsia="宋体" w:cs="宋体"/>
      <w:b/>
      <w:bCs/>
      <w:color w:val="000000"/>
      <w:sz w:val="44"/>
      <w:szCs w:val="44"/>
      <w:lang w:val="en-US" w:eastAsia="zh-CN" w:bidi="ar-SA"/>
    </w:rPr>
  </w:style>
  <w:style w:type="character" w:customStyle="1" w:styleId="408">
    <w:name w:val="样式 Char"/>
    <w:link w:val="409"/>
    <w:qFormat/>
    <w:uiPriority w:val="0"/>
    <w:rPr>
      <w:rFonts w:ascii="宋体" w:hAnsi="宋体" w:cs="宋体"/>
      <w:sz w:val="24"/>
      <w:szCs w:val="24"/>
    </w:rPr>
  </w:style>
  <w:style w:type="paragraph" w:customStyle="1" w:styleId="409">
    <w:name w:val="样式"/>
    <w:link w:val="408"/>
    <w:qFormat/>
    <w:uiPriority w:val="0"/>
    <w:pPr>
      <w:widowControl w:val="0"/>
    </w:pPr>
    <w:rPr>
      <w:rFonts w:hint="default" w:ascii="宋体" w:hAnsi="宋体" w:eastAsia="宋体" w:cs="宋体"/>
      <w:sz w:val="24"/>
      <w:szCs w:val="24"/>
      <w:lang w:val="en-US" w:eastAsia="zh-CN" w:bidi="ar-SA"/>
    </w:rPr>
  </w:style>
  <w:style w:type="paragraph" w:customStyle="1" w:styleId="41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11">
    <w:name w:val="标题 6 Char"/>
    <w:link w:val="1"/>
    <w:semiHidden/>
    <w:qFormat/>
    <w:uiPriority w:val="9"/>
    <w:rPr>
      <w:rFonts w:ascii="Cambria" w:hAnsi="Cambria" w:eastAsia="宋体" w:cs="Times New Roman"/>
      <w:b/>
      <w:bCs/>
      <w:sz w:val="24"/>
      <w:szCs w:val="24"/>
    </w:rPr>
  </w:style>
  <w:style w:type="character" w:customStyle="1" w:styleId="412">
    <w:name w:val="标题 8 Char"/>
    <w:link w:val="1"/>
    <w:semiHidden/>
    <w:qFormat/>
    <w:uiPriority w:val="9"/>
    <w:rPr>
      <w:rFonts w:ascii="Cambria" w:hAnsi="Cambria" w:eastAsia="宋体" w:cs="Times New Roman"/>
      <w:sz w:val="24"/>
      <w:szCs w:val="24"/>
    </w:rPr>
  </w:style>
  <w:style w:type="character" w:customStyle="1" w:styleId="413">
    <w:name w:val="标题 9 Char"/>
    <w:link w:val="1"/>
    <w:semiHidden/>
    <w:qFormat/>
    <w:uiPriority w:val="9"/>
    <w:rPr>
      <w:rFonts w:ascii="Cambria" w:hAnsi="Cambria" w:eastAsia="宋体" w:cs="Times New Roman"/>
      <w:szCs w:val="21"/>
    </w:rPr>
  </w:style>
  <w:style w:type="character" w:customStyle="1" w:styleId="414">
    <w:name w:val="正文文本 Char4"/>
    <w:link w:val="1"/>
    <w:qFormat/>
    <w:uiPriority w:val="0"/>
    <w:rPr>
      <w:rFonts w:eastAsia="宋体"/>
      <w:sz w:val="21"/>
      <w:szCs w:val="22"/>
      <w:lang w:val="en-US" w:eastAsia="zh-CN" w:bidi="ar-SA"/>
    </w:rPr>
  </w:style>
  <w:style w:type="character" w:customStyle="1" w:styleId="415">
    <w:name w:val="标题 1 Char4"/>
    <w:link w:val="1"/>
    <w:qFormat/>
    <w:uiPriority w:val="0"/>
    <w:rPr>
      <w:rFonts w:eastAsia="黑体"/>
      <w:b/>
      <w:bCs/>
      <w:sz w:val="32"/>
      <w:szCs w:val="44"/>
    </w:rPr>
  </w:style>
  <w:style w:type="character" w:customStyle="1" w:styleId="416">
    <w:name w:val="标题 2 Char4"/>
    <w:link w:val="1"/>
    <w:qFormat/>
    <w:uiPriority w:val="9"/>
    <w:rPr>
      <w:rFonts w:ascii="Arial" w:hAnsi="Arial" w:eastAsia="黑体"/>
      <w:b/>
      <w:bCs/>
      <w:sz w:val="21"/>
      <w:szCs w:val="32"/>
    </w:rPr>
  </w:style>
  <w:style w:type="character" w:customStyle="1" w:styleId="417">
    <w:name w:val="标题 3 Char4"/>
    <w:link w:val="1"/>
    <w:qFormat/>
    <w:uiPriority w:val="0"/>
    <w:rPr>
      <w:rFonts w:eastAsia="黑体"/>
      <w:b/>
      <w:bCs/>
      <w:sz w:val="21"/>
      <w:szCs w:val="32"/>
    </w:rPr>
  </w:style>
  <w:style w:type="character" w:customStyle="1" w:styleId="418">
    <w:name w:val="标题 4 Char3"/>
    <w:link w:val="1"/>
    <w:qFormat/>
    <w:uiPriority w:val="0"/>
    <w:rPr>
      <w:rFonts w:ascii="Arial" w:hAnsi="Arial"/>
      <w:b/>
      <w:bCs/>
      <w:sz w:val="21"/>
      <w:szCs w:val="28"/>
    </w:rPr>
  </w:style>
  <w:style w:type="character" w:customStyle="1" w:styleId="419">
    <w:name w:val="标题 5 Char3"/>
    <w:link w:val="1"/>
    <w:qFormat/>
    <w:uiPriority w:val="0"/>
    <w:rPr>
      <w:b/>
      <w:bCs/>
      <w:sz w:val="28"/>
      <w:szCs w:val="28"/>
    </w:rPr>
  </w:style>
  <w:style w:type="character" w:customStyle="1" w:styleId="420">
    <w:name w:val="标题 7 Char3"/>
    <w:link w:val="1"/>
    <w:qFormat/>
    <w:uiPriority w:val="0"/>
    <w:rPr>
      <w:rFonts w:ascii="Calibri" w:hAnsi="Calibri"/>
      <w:b/>
      <w:bCs/>
      <w:sz w:val="24"/>
      <w:szCs w:val="24"/>
    </w:rPr>
  </w:style>
  <w:style w:type="character" w:customStyle="1" w:styleId="421">
    <w:name w:val="文档结构图 Char5"/>
    <w:link w:val="1"/>
    <w:qFormat/>
    <w:uiPriority w:val="0"/>
    <w:rPr>
      <w:sz w:val="21"/>
      <w:szCs w:val="24"/>
      <w:shd w:val="clear" w:color="auto" w:fill="000080"/>
    </w:rPr>
  </w:style>
  <w:style w:type="character" w:customStyle="1" w:styleId="422">
    <w:name w:val="批注文字 Char3"/>
    <w:link w:val="1"/>
    <w:qFormat/>
    <w:uiPriority w:val="0"/>
    <w:rPr>
      <w:sz w:val="21"/>
      <w:szCs w:val="24"/>
    </w:rPr>
  </w:style>
  <w:style w:type="character" w:customStyle="1" w:styleId="423">
    <w:name w:val="正文文本 3 Char3"/>
    <w:link w:val="1"/>
    <w:qFormat/>
    <w:uiPriority w:val="0"/>
    <w:rPr>
      <w:rFonts w:ascii="宋体"/>
      <w:sz w:val="24"/>
    </w:rPr>
  </w:style>
  <w:style w:type="character" w:customStyle="1" w:styleId="424">
    <w:name w:val="正文文本缩进 Char3"/>
    <w:link w:val="1"/>
    <w:qFormat/>
    <w:uiPriority w:val="0"/>
    <w:rPr>
      <w:rFonts w:ascii="宋体" w:hAnsi="宋体"/>
      <w:sz w:val="21"/>
    </w:rPr>
  </w:style>
  <w:style w:type="character" w:customStyle="1" w:styleId="425">
    <w:name w:val="纯文本 Char4"/>
    <w:link w:val="1"/>
    <w:qFormat/>
    <w:uiPriority w:val="0"/>
    <w:rPr>
      <w:rFonts w:ascii="宋体" w:hAnsi="Courier New"/>
      <w:sz w:val="21"/>
      <w:szCs w:val="24"/>
    </w:rPr>
  </w:style>
  <w:style w:type="character" w:customStyle="1" w:styleId="426">
    <w:name w:val="日期 Char5"/>
    <w:link w:val="1"/>
    <w:qFormat/>
    <w:uiPriority w:val="0"/>
    <w:rPr>
      <w:sz w:val="21"/>
      <w:szCs w:val="24"/>
    </w:rPr>
  </w:style>
  <w:style w:type="character" w:customStyle="1" w:styleId="427">
    <w:name w:val="正文文本缩进 2 Char3"/>
    <w:link w:val="1"/>
    <w:qFormat/>
    <w:uiPriority w:val="0"/>
    <w:rPr>
      <w:sz w:val="21"/>
      <w:szCs w:val="24"/>
    </w:rPr>
  </w:style>
  <w:style w:type="character" w:customStyle="1" w:styleId="428">
    <w:name w:val="批注框文本 Char4"/>
    <w:link w:val="1"/>
    <w:qFormat/>
    <w:uiPriority w:val="0"/>
    <w:rPr>
      <w:sz w:val="18"/>
      <w:szCs w:val="18"/>
    </w:rPr>
  </w:style>
  <w:style w:type="character" w:customStyle="1" w:styleId="429">
    <w:name w:val="页脚 Char2"/>
    <w:link w:val="1"/>
    <w:qFormat/>
    <w:uiPriority w:val="0"/>
    <w:rPr>
      <w:sz w:val="18"/>
      <w:szCs w:val="18"/>
    </w:rPr>
  </w:style>
  <w:style w:type="character" w:customStyle="1" w:styleId="430">
    <w:name w:val="页眉 Char2"/>
    <w:link w:val="1"/>
    <w:qFormat/>
    <w:uiPriority w:val="0"/>
    <w:rPr>
      <w:sz w:val="18"/>
      <w:szCs w:val="18"/>
    </w:rPr>
  </w:style>
  <w:style w:type="character" w:customStyle="1" w:styleId="431">
    <w:name w:val="副标题 Char"/>
    <w:link w:val="1"/>
    <w:qFormat/>
    <w:uiPriority w:val="11"/>
    <w:rPr>
      <w:rFonts w:ascii="Cambria" w:hAnsi="Cambria" w:eastAsia="宋体" w:cs="Times New Roman"/>
      <w:b/>
      <w:bCs/>
      <w:sz w:val="32"/>
      <w:szCs w:val="32"/>
    </w:rPr>
  </w:style>
  <w:style w:type="character" w:customStyle="1" w:styleId="432">
    <w:name w:val="脚注文本 Char"/>
    <w:link w:val="1"/>
    <w:semiHidden/>
    <w:qFormat/>
    <w:uiPriority w:val="99"/>
    <w:rPr>
      <w:rFonts w:ascii="Times New Roman" w:hAnsi="Times New Roman" w:eastAsia="宋体" w:cs="Times New Roman"/>
      <w:sz w:val="18"/>
      <w:szCs w:val="18"/>
    </w:rPr>
  </w:style>
  <w:style w:type="character" w:customStyle="1" w:styleId="433">
    <w:name w:val="正文文本缩进 3 Char3"/>
    <w:link w:val="1"/>
    <w:qFormat/>
    <w:uiPriority w:val="0"/>
    <w:rPr>
      <w:sz w:val="16"/>
      <w:szCs w:val="16"/>
    </w:rPr>
  </w:style>
  <w:style w:type="character" w:customStyle="1" w:styleId="434">
    <w:name w:val="标题 Char"/>
    <w:link w:val="1"/>
    <w:qFormat/>
    <w:uiPriority w:val="10"/>
    <w:rPr>
      <w:rFonts w:ascii="Cambria" w:hAnsi="Cambria" w:eastAsia="宋体" w:cs="Times New Roman"/>
      <w:b/>
      <w:bCs/>
      <w:sz w:val="32"/>
      <w:szCs w:val="32"/>
    </w:rPr>
  </w:style>
  <w:style w:type="character" w:customStyle="1" w:styleId="435">
    <w:name w:val="批注主题 Char5"/>
    <w:link w:val="1"/>
    <w:qFormat/>
    <w:uiPriority w:val="0"/>
    <w:rPr>
      <w:b/>
      <w:bCs/>
      <w:sz w:val="21"/>
      <w:szCs w:val="24"/>
    </w:rPr>
  </w:style>
  <w:style w:type="character" w:customStyle="1" w:styleId="436">
    <w:name w:val="标题 3 Char1"/>
    <w:link w:val="1"/>
    <w:qFormat/>
    <w:uiPriority w:val="0"/>
    <w:rPr>
      <w:rFonts w:ascii="Calibri" w:hAnsi="Calibri" w:eastAsia="宋体" w:cs="Arial"/>
      <w:b/>
      <w:sz w:val="32"/>
      <w:szCs w:val="20"/>
    </w:rPr>
  </w:style>
  <w:style w:type="character" w:customStyle="1" w:styleId="437">
    <w:name w:val="文档结构图 Char2"/>
    <w:link w:val="1"/>
    <w:qFormat/>
    <w:uiPriority w:val="0"/>
    <w:rPr>
      <w:sz w:val="21"/>
      <w:szCs w:val="24"/>
      <w:shd w:val="clear" w:color="auto" w:fill="000080"/>
    </w:rPr>
  </w:style>
  <w:style w:type="character" w:customStyle="1" w:styleId="438">
    <w:name w:val="Date Char"/>
    <w:link w:val="1"/>
    <w:qFormat/>
    <w:uiPriority w:val="0"/>
    <w:rPr>
      <w:rFonts w:eastAsia="宋体"/>
      <w:sz w:val="21"/>
      <w:szCs w:val="24"/>
      <w:lang w:val="en-US" w:eastAsia="zh-CN" w:bidi="ar-SA"/>
    </w:rPr>
  </w:style>
  <w:style w:type="character" w:customStyle="1" w:styleId="439">
    <w:name w:val="副标题 Char1"/>
    <w:link w:val="1"/>
    <w:qFormat/>
    <w:uiPriority w:val="11"/>
    <w:rPr>
      <w:rFonts w:ascii="Cambria" w:hAnsi="Cambria" w:cs="Times New Roman"/>
      <w:b/>
      <w:bCs/>
      <w:sz w:val="32"/>
      <w:szCs w:val="32"/>
    </w:rPr>
  </w:style>
  <w:style w:type="character" w:customStyle="1" w:styleId="440">
    <w:name w:val="Heading 3 Char1"/>
    <w:link w:val="1"/>
    <w:qFormat/>
    <w:uiPriority w:val="0"/>
    <w:rPr>
      <w:rFonts w:eastAsia="宋体"/>
      <w:b/>
      <w:bCs/>
      <w:sz w:val="24"/>
      <w:szCs w:val="32"/>
      <w:lang w:val="en-US" w:eastAsia="zh-CN" w:bidi="ar-SA"/>
    </w:rPr>
  </w:style>
  <w:style w:type="character" w:customStyle="1" w:styleId="441">
    <w:name w:val="标题 6 Char1"/>
    <w:link w:val="1"/>
    <w:qFormat/>
    <w:uiPriority w:val="0"/>
    <w:rPr>
      <w:rFonts w:ascii="Cambria" w:hAnsi="Cambria"/>
      <w:b/>
      <w:bCs/>
      <w:sz w:val="24"/>
      <w:szCs w:val="24"/>
    </w:rPr>
  </w:style>
  <w:style w:type="character" w:customStyle="1" w:styleId="442">
    <w:name w:val="日期 Char3"/>
    <w:link w:val="1"/>
    <w:qFormat/>
    <w:uiPriority w:val="0"/>
    <w:rPr>
      <w:sz w:val="21"/>
      <w:szCs w:val="24"/>
      <w:lang w:bidi="ar-SA"/>
    </w:rPr>
  </w:style>
  <w:style w:type="character" w:customStyle="1" w:styleId="443">
    <w:name w:val="文档结构图 Char3"/>
    <w:link w:val="1"/>
    <w:qFormat/>
    <w:uiPriority w:val="0"/>
    <w:rPr>
      <w:sz w:val="21"/>
      <w:szCs w:val="24"/>
      <w:shd w:val="clear" w:color="auto" w:fill="000080"/>
      <w:lang w:bidi="ar-SA"/>
    </w:rPr>
  </w:style>
  <w:style w:type="character" w:customStyle="1" w:styleId="444">
    <w:name w:val="Comment Subject Char"/>
    <w:link w:val="1"/>
    <w:qFormat/>
    <w:uiPriority w:val="0"/>
    <w:rPr>
      <w:b/>
      <w:sz w:val="24"/>
      <w:lang w:bidi="ar-SA"/>
    </w:rPr>
  </w:style>
  <w:style w:type="character" w:customStyle="1" w:styleId="445">
    <w:name w:val="Char Char20"/>
    <w:link w:val="1"/>
    <w:qFormat/>
    <w:uiPriority w:val="0"/>
    <w:rPr>
      <w:rFonts w:ascii="Times New Roman" w:hAnsi="Times New Roman" w:eastAsia="宋体" w:cs="Times New Roman"/>
      <w:b/>
      <w:bCs/>
      <w:sz w:val="24"/>
      <w:szCs w:val="32"/>
    </w:rPr>
  </w:style>
  <w:style w:type="character" w:customStyle="1" w:styleId="446">
    <w:name w:val="Comment Text Char"/>
    <w:link w:val="1"/>
    <w:qFormat/>
    <w:uiPriority w:val="0"/>
    <w:rPr>
      <w:rFonts w:cs="Times New Roman"/>
      <w:sz w:val="24"/>
      <w:szCs w:val="24"/>
    </w:rPr>
  </w:style>
  <w:style w:type="character" w:customStyle="1" w:styleId="447">
    <w:name w:val="Balloon Text Char"/>
    <w:link w:val="1"/>
    <w:qFormat/>
    <w:uiPriority w:val="0"/>
    <w:rPr>
      <w:sz w:val="18"/>
      <w:lang w:bidi="ar-SA"/>
    </w:rPr>
  </w:style>
  <w:style w:type="character" w:customStyle="1" w:styleId="448">
    <w:name w:val="引用 Char1"/>
    <w:link w:val="1"/>
    <w:qFormat/>
    <w:uiPriority w:val="29"/>
    <w:rPr>
      <w:rFonts w:ascii="Times New Roman" w:hAnsi="Times New Roman" w:eastAsia="宋体" w:cs="Times New Roman"/>
      <w:i/>
      <w:iCs/>
      <w:color w:val="000000"/>
      <w:szCs w:val="24"/>
    </w:rPr>
  </w:style>
  <w:style w:type="character" w:customStyle="1" w:styleId="449">
    <w:name w:val="apple-converted-space"/>
    <w:link w:val="1"/>
    <w:qFormat/>
    <w:uiPriority w:val="0"/>
  </w:style>
  <w:style w:type="character" w:customStyle="1" w:styleId="450">
    <w:name w:val="不明显参考2"/>
    <w:link w:val="1"/>
    <w:qFormat/>
    <w:uiPriority w:val="0"/>
    <w:rPr>
      <w:smallCaps/>
      <w:color w:val="C0504D"/>
      <w:u w:val="single"/>
    </w:rPr>
  </w:style>
  <w:style w:type="character" w:customStyle="1" w:styleId="451">
    <w:name w:val="批注引用1"/>
    <w:link w:val="1"/>
    <w:qFormat/>
    <w:uiPriority w:val="0"/>
    <w:rPr>
      <w:rFonts w:ascii="Times New Roman" w:hAnsi="Times New Roman" w:cs="Times New Roman"/>
      <w:sz w:val="21"/>
      <w:szCs w:val="21"/>
    </w:rPr>
  </w:style>
  <w:style w:type="character" w:customStyle="1" w:styleId="452">
    <w:name w:val="正文文本缩进 3 Char1"/>
    <w:link w:val="1"/>
    <w:qFormat/>
    <w:uiPriority w:val="0"/>
    <w:rPr>
      <w:sz w:val="16"/>
      <w:szCs w:val="16"/>
    </w:rPr>
  </w:style>
  <w:style w:type="character" w:customStyle="1" w:styleId="453">
    <w:name w:val="明显参考1"/>
    <w:link w:val="1"/>
    <w:qFormat/>
    <w:uiPriority w:val="0"/>
    <w:rPr>
      <w:b/>
      <w:bCs/>
      <w:smallCaps/>
      <w:color w:val="C0504D"/>
      <w:spacing w:val="5"/>
      <w:u w:val="single"/>
    </w:rPr>
  </w:style>
  <w:style w:type="character" w:customStyle="1" w:styleId="454">
    <w:name w:val="脚注文本 Char1"/>
    <w:link w:val="1"/>
    <w:qFormat/>
    <w:uiPriority w:val="0"/>
    <w:rPr>
      <w:sz w:val="18"/>
    </w:rPr>
  </w:style>
  <w:style w:type="character" w:customStyle="1" w:styleId="455">
    <w:name w:val="副标题 Char3"/>
    <w:link w:val="1"/>
    <w:qFormat/>
    <w:uiPriority w:val="0"/>
    <w:rPr>
      <w:rFonts w:ascii="Cambria" w:hAnsi="Cambria"/>
      <w:b/>
      <w:bCs/>
      <w:sz w:val="32"/>
      <w:szCs w:val="32"/>
    </w:rPr>
  </w:style>
  <w:style w:type="character" w:customStyle="1" w:styleId="456">
    <w:name w:val="Char Char9"/>
    <w:link w:val="1"/>
    <w:qFormat/>
    <w:uiPriority w:val="0"/>
    <w:rPr>
      <w:rFonts w:eastAsia="宋体"/>
      <w:b/>
      <w:bCs/>
      <w:sz w:val="32"/>
      <w:szCs w:val="44"/>
      <w:lang w:val="en-US" w:eastAsia="zh-CN" w:bidi="ar-SA"/>
    </w:rPr>
  </w:style>
  <w:style w:type="character" w:customStyle="1" w:styleId="457">
    <w:name w:val="Char Char24"/>
    <w:link w:val="1"/>
    <w:qFormat/>
    <w:uiPriority w:val="0"/>
    <w:rPr>
      <w:rFonts w:eastAsia="宋体"/>
      <w:b/>
      <w:bCs/>
      <w:sz w:val="32"/>
      <w:szCs w:val="44"/>
      <w:lang w:val="en-US" w:eastAsia="zh-CN" w:bidi="ar-SA"/>
    </w:rPr>
  </w:style>
  <w:style w:type="character" w:customStyle="1" w:styleId="458">
    <w:name w:val="Heading 3 Char"/>
    <w:link w:val="1"/>
    <w:qFormat/>
    <w:uiPriority w:val="0"/>
    <w:rPr>
      <w:rFonts w:cs="Times New Roman"/>
      <w:b/>
      <w:bCs/>
      <w:sz w:val="32"/>
      <w:szCs w:val="32"/>
    </w:rPr>
  </w:style>
  <w:style w:type="character" w:customStyle="1" w:styleId="459">
    <w:name w:val="批注文字 Char1"/>
    <w:link w:val="1"/>
    <w:qFormat/>
    <w:uiPriority w:val="0"/>
    <w:rPr>
      <w:rFonts w:ascii="Times New Roman" w:hAnsi="Times New Roman" w:eastAsia="宋体" w:cs="Times New Roman"/>
      <w:szCs w:val="24"/>
    </w:rPr>
  </w:style>
  <w:style w:type="character" w:customStyle="1" w:styleId="460">
    <w:name w:val="书籍标题1"/>
    <w:link w:val="1"/>
    <w:qFormat/>
    <w:uiPriority w:val="0"/>
    <w:rPr>
      <w:b/>
      <w:bCs/>
      <w:smallCaps/>
      <w:spacing w:val="5"/>
    </w:rPr>
  </w:style>
  <w:style w:type="character" w:customStyle="1" w:styleId="461">
    <w:name w:val="明显强调1"/>
    <w:link w:val="1"/>
    <w:qFormat/>
    <w:uiPriority w:val="0"/>
    <w:rPr>
      <w:b/>
      <w:bCs/>
      <w:i/>
      <w:iCs/>
      <w:color w:val="4F81BD"/>
    </w:rPr>
  </w:style>
  <w:style w:type="character" w:customStyle="1" w:styleId="462">
    <w:name w:val="标题 Char1"/>
    <w:link w:val="1"/>
    <w:qFormat/>
    <w:uiPriority w:val="10"/>
    <w:rPr>
      <w:rFonts w:ascii="Cambria" w:hAnsi="Cambria" w:eastAsia="宋体" w:cs="Times New Roman"/>
      <w:b/>
      <w:bCs/>
      <w:sz w:val="32"/>
      <w:szCs w:val="32"/>
    </w:rPr>
  </w:style>
  <w:style w:type="character" w:customStyle="1" w:styleId="463">
    <w:name w:val="明显参考3"/>
    <w:link w:val="1"/>
    <w:qFormat/>
    <w:uiPriority w:val="0"/>
    <w:rPr>
      <w:b/>
      <w:bCs/>
      <w:smallCaps/>
      <w:color w:val="C0504D"/>
      <w:spacing w:val="5"/>
      <w:u w:val="single"/>
    </w:rPr>
  </w:style>
  <w:style w:type="character" w:customStyle="1" w:styleId="464">
    <w:name w:val="页眉 Char1"/>
    <w:link w:val="1"/>
    <w:qFormat/>
    <w:uiPriority w:val="99"/>
    <w:rPr>
      <w:sz w:val="18"/>
      <w:szCs w:val="18"/>
      <w:lang w:bidi="ar-SA"/>
    </w:rPr>
  </w:style>
  <w:style w:type="character" w:customStyle="1" w:styleId="465">
    <w:name w:val="标题 8 Char1"/>
    <w:link w:val="1"/>
    <w:qFormat/>
    <w:uiPriority w:val="0"/>
    <w:rPr>
      <w:rFonts w:ascii="Cambria" w:hAnsi="Cambria"/>
      <w:sz w:val="24"/>
      <w:szCs w:val="24"/>
    </w:rPr>
  </w:style>
  <w:style w:type="character" w:customStyle="1" w:styleId="466">
    <w:name w:val="标题 6 Char2"/>
    <w:link w:val="1"/>
    <w:qFormat/>
    <w:uiPriority w:val="0"/>
    <w:rPr>
      <w:rFonts w:ascii="Cambria" w:hAnsi="Cambria" w:eastAsia="宋体" w:cs="Times New Roman"/>
      <w:b/>
      <w:bCs/>
      <w:sz w:val="24"/>
      <w:szCs w:val="24"/>
    </w:rPr>
  </w:style>
  <w:style w:type="character" w:customStyle="1" w:styleId="467">
    <w:name w:val="正文文本 Char2"/>
    <w:link w:val="1"/>
    <w:qFormat/>
    <w:uiPriority w:val="0"/>
    <w:rPr>
      <w:rFonts w:eastAsia="宋体"/>
      <w:sz w:val="21"/>
      <w:szCs w:val="22"/>
      <w:lang w:val="en-US" w:eastAsia="zh-CN" w:bidi="ar-SA"/>
    </w:rPr>
  </w:style>
  <w:style w:type="character" w:customStyle="1" w:styleId="468">
    <w:name w:val="正文文本缩进 Char1"/>
    <w:link w:val="1"/>
    <w:qFormat/>
    <w:uiPriority w:val="0"/>
    <w:rPr>
      <w:rFonts w:ascii="宋体" w:hAnsi="宋体"/>
      <w:sz w:val="21"/>
      <w:lang w:bidi="ar-SA"/>
    </w:rPr>
  </w:style>
  <w:style w:type="character" w:customStyle="1" w:styleId="469">
    <w:name w:val="标题 1 Char2"/>
    <w:link w:val="1"/>
    <w:qFormat/>
    <w:uiPriority w:val="0"/>
    <w:rPr>
      <w:rFonts w:eastAsia="黑体"/>
      <w:b/>
      <w:bCs/>
      <w:sz w:val="32"/>
      <w:szCs w:val="44"/>
      <w:lang w:bidi="ar-SA"/>
    </w:rPr>
  </w:style>
  <w:style w:type="character" w:customStyle="1" w:styleId="470">
    <w:name w:val="正文文本 Char1"/>
    <w:link w:val="1"/>
    <w:qFormat/>
    <w:uiPriority w:val="0"/>
    <w:rPr>
      <w:sz w:val="21"/>
      <w:szCs w:val="22"/>
    </w:rPr>
  </w:style>
  <w:style w:type="character" w:customStyle="1" w:styleId="471">
    <w:name w:val="Char Char18"/>
    <w:link w:val="1"/>
    <w:qFormat/>
    <w:uiPriority w:val="0"/>
    <w:rPr>
      <w:rFonts w:ascii="Times New Roman" w:hAnsi="Times New Roman" w:eastAsia="宋体" w:cs="Times New Roman"/>
      <w:b/>
      <w:bCs/>
      <w:sz w:val="28"/>
      <w:szCs w:val="28"/>
    </w:rPr>
  </w:style>
  <w:style w:type="character" w:customStyle="1" w:styleId="472">
    <w:name w:val="正文文本缩进 Char2"/>
    <w:link w:val="1"/>
    <w:qFormat/>
    <w:uiPriority w:val="0"/>
    <w:rPr>
      <w:rFonts w:ascii="宋体" w:hAnsi="宋体"/>
    </w:rPr>
  </w:style>
  <w:style w:type="character" w:customStyle="1" w:styleId="473">
    <w:name w:val="书籍标题2"/>
    <w:link w:val="1"/>
    <w:qFormat/>
    <w:uiPriority w:val="0"/>
    <w:rPr>
      <w:b/>
      <w:bCs/>
      <w:smallCaps/>
      <w:spacing w:val="5"/>
    </w:rPr>
  </w:style>
  <w:style w:type="character" w:customStyle="1" w:styleId="474">
    <w:name w:val="批注主题 Char3"/>
    <w:link w:val="1"/>
    <w:qFormat/>
    <w:uiPriority w:val="0"/>
    <w:rPr>
      <w:b/>
      <w:bCs/>
      <w:sz w:val="21"/>
      <w:szCs w:val="24"/>
      <w:lang w:bidi="ar-SA"/>
    </w:rPr>
  </w:style>
  <w:style w:type="character" w:customStyle="1" w:styleId="475">
    <w:name w:val="页脚 Char1"/>
    <w:link w:val="1"/>
    <w:qFormat/>
    <w:uiPriority w:val="99"/>
    <w:rPr>
      <w:sz w:val="18"/>
      <w:szCs w:val="18"/>
      <w:lang w:bidi="ar-SA"/>
    </w:rPr>
  </w:style>
  <w:style w:type="character" w:customStyle="1" w:styleId="476">
    <w:name w:val="Heading 4 Char"/>
    <w:link w:val="1"/>
    <w:qFormat/>
    <w:uiPriority w:val="0"/>
    <w:rPr>
      <w:rFonts w:ascii="Arial" w:hAnsi="Arial" w:eastAsia="宋体"/>
      <w:b/>
      <w:bCs/>
      <w:sz w:val="21"/>
      <w:szCs w:val="28"/>
      <w:lang w:val="en-US" w:eastAsia="zh-CN" w:bidi="ar-SA"/>
    </w:rPr>
  </w:style>
  <w:style w:type="character" w:customStyle="1" w:styleId="477">
    <w:name w:val="批注主题 Char1"/>
    <w:link w:val="1"/>
    <w:qFormat/>
    <w:uiPriority w:val="0"/>
    <w:rPr>
      <w:rFonts w:ascii="Times New Roman" w:hAnsi="Times New Roman" w:eastAsia="宋体" w:cs="Times New Roman"/>
      <w:b/>
      <w:bCs/>
      <w:szCs w:val="24"/>
    </w:rPr>
  </w:style>
  <w:style w:type="character" w:customStyle="1" w:styleId="478">
    <w:name w:val="批注引用2"/>
    <w:link w:val="1"/>
    <w:qFormat/>
    <w:uiPriority w:val="0"/>
    <w:rPr>
      <w:rFonts w:cs="Times New Roman"/>
      <w:sz w:val="21"/>
      <w:szCs w:val="21"/>
    </w:rPr>
  </w:style>
  <w:style w:type="character" w:customStyle="1" w:styleId="479">
    <w:name w:val="Document Map Char"/>
    <w:link w:val="1"/>
    <w:qFormat/>
    <w:uiPriority w:val="0"/>
    <w:rPr>
      <w:rFonts w:eastAsia="宋体"/>
      <w:sz w:val="21"/>
      <w:szCs w:val="24"/>
      <w:lang w:val="en-US" w:eastAsia="zh-CN" w:bidi="ar-SA"/>
    </w:rPr>
  </w:style>
  <w:style w:type="character" w:customStyle="1" w:styleId="480">
    <w:name w:val="标题 1 Char3"/>
    <w:link w:val="1"/>
    <w:qFormat/>
    <w:uiPriority w:val="0"/>
    <w:rPr>
      <w:rFonts w:ascii="Times New Roman" w:hAnsi="Times New Roman" w:eastAsia="黑体" w:cs="Times New Roman"/>
      <w:b/>
      <w:bCs/>
      <w:sz w:val="32"/>
      <w:szCs w:val="44"/>
    </w:rPr>
  </w:style>
  <w:style w:type="character" w:customStyle="1" w:styleId="481">
    <w:name w:val="标题5 Char Char"/>
    <w:link w:val="482"/>
    <w:qFormat/>
    <w:uiPriority w:val="0"/>
    <w:rPr>
      <w:rFonts w:ascii="Arial" w:hAnsi="Arial"/>
      <w:b/>
      <w:bCs/>
      <w:sz w:val="24"/>
      <w:szCs w:val="32"/>
    </w:rPr>
  </w:style>
  <w:style w:type="paragraph" w:customStyle="1" w:styleId="482">
    <w:name w:val="标题5"/>
    <w:basedOn w:val="92"/>
    <w:link w:val="481"/>
    <w:qFormat/>
    <w:uiPriority w:val="0"/>
    <w:pPr>
      <w:tabs>
        <w:tab w:val="clear" w:pos="720"/>
      </w:tabs>
      <w:spacing w:line="413" w:lineRule="auto"/>
      <w:ind w:left="0" w:firstLine="0"/>
    </w:pPr>
    <w:rPr>
      <w:rFonts w:ascii="Arial" w:hAnsi="Arial" w:eastAsia="宋体" w:cs="Times New Roman"/>
      <w:bCs/>
      <w:color w:val="000000"/>
      <w:sz w:val="24"/>
      <w:szCs w:val="32"/>
    </w:rPr>
  </w:style>
  <w:style w:type="character" w:customStyle="1" w:styleId="483">
    <w:name w:val="textcontents"/>
    <w:link w:val="1"/>
    <w:qFormat/>
    <w:uiPriority w:val="0"/>
    <w:rPr>
      <w:rFonts w:cs="Times New Roman"/>
    </w:rPr>
  </w:style>
  <w:style w:type="character" w:customStyle="1" w:styleId="484">
    <w:name w:val="标题 7 Char2"/>
    <w:link w:val="1"/>
    <w:qFormat/>
    <w:uiPriority w:val="0"/>
    <w:rPr>
      <w:rFonts w:ascii="Calibri" w:hAnsi="Calibri" w:eastAsia="宋体" w:cs="Times New Roman"/>
      <w:b/>
      <w:bCs/>
      <w:sz w:val="24"/>
      <w:szCs w:val="24"/>
    </w:rPr>
  </w:style>
  <w:style w:type="character" w:customStyle="1" w:styleId="485">
    <w:name w:val="标题 Char2"/>
    <w:link w:val="1"/>
    <w:qFormat/>
    <w:uiPriority w:val="0"/>
    <w:rPr>
      <w:rFonts w:ascii="Cambria" w:hAnsi="Cambria" w:eastAsia="宋体" w:cs="Times New Roman"/>
      <w:b/>
      <w:bCs/>
      <w:sz w:val="32"/>
      <w:szCs w:val="32"/>
    </w:rPr>
  </w:style>
  <w:style w:type="character" w:customStyle="1" w:styleId="486">
    <w:name w:val="标题 7 Char1"/>
    <w:link w:val="1"/>
    <w:qFormat/>
    <w:uiPriority w:val="0"/>
    <w:rPr>
      <w:rFonts w:ascii="Calibri" w:hAnsi="Calibri"/>
      <w:b/>
      <w:bCs/>
      <w:sz w:val="24"/>
      <w:szCs w:val="24"/>
    </w:rPr>
  </w:style>
  <w:style w:type="character" w:customStyle="1" w:styleId="487">
    <w:name w:val="批注框文本 Char2"/>
    <w:link w:val="1"/>
    <w:qFormat/>
    <w:uiPriority w:val="0"/>
    <w:rPr>
      <w:sz w:val="18"/>
      <w:szCs w:val="18"/>
      <w:lang w:bidi="ar-SA"/>
    </w:rPr>
  </w:style>
  <w:style w:type="character" w:customStyle="1" w:styleId="488">
    <w:name w:val="Body Text Indent 2 Char"/>
    <w:link w:val="1"/>
    <w:qFormat/>
    <w:uiPriority w:val="0"/>
    <w:rPr>
      <w:rFonts w:eastAsia="宋体"/>
      <w:sz w:val="21"/>
      <w:szCs w:val="24"/>
      <w:lang w:val="en-US" w:eastAsia="zh-CN" w:bidi="ar-SA"/>
    </w:rPr>
  </w:style>
  <w:style w:type="character" w:customStyle="1" w:styleId="489">
    <w:name w:val="不明显参考3"/>
    <w:link w:val="1"/>
    <w:qFormat/>
    <w:uiPriority w:val="0"/>
    <w:rPr>
      <w:smallCaps/>
      <w:color w:val="C0504D"/>
      <w:u w:val="single"/>
    </w:rPr>
  </w:style>
  <w:style w:type="character" w:customStyle="1" w:styleId="490">
    <w:name w:val="引用 Char3"/>
    <w:link w:val="1"/>
    <w:qFormat/>
    <w:uiPriority w:val="0"/>
    <w:rPr>
      <w:i/>
      <w:iCs/>
      <w:color w:val="000000"/>
    </w:rPr>
  </w:style>
  <w:style w:type="character" w:customStyle="1" w:styleId="491">
    <w:name w:val="标题 Char4"/>
    <w:link w:val="1"/>
    <w:qFormat/>
    <w:uiPriority w:val="0"/>
    <w:rPr>
      <w:rFonts w:ascii="Cambria" w:hAnsi="Cambria"/>
      <w:b/>
      <w:bCs/>
      <w:sz w:val="32"/>
      <w:szCs w:val="32"/>
    </w:rPr>
  </w:style>
  <w:style w:type="character" w:customStyle="1" w:styleId="492">
    <w:name w:val="明显引用 Char1"/>
    <w:link w:val="1"/>
    <w:qFormat/>
    <w:uiPriority w:val="30"/>
    <w:rPr>
      <w:rFonts w:ascii="Times New Roman" w:hAnsi="Times New Roman" w:eastAsia="宋体" w:cs="Times New Roman"/>
      <w:b/>
      <w:bCs/>
      <w:i/>
      <w:iCs/>
      <w:color w:val="4F81BD"/>
      <w:szCs w:val="24"/>
    </w:rPr>
  </w:style>
  <w:style w:type="character" w:customStyle="1" w:styleId="493">
    <w:name w:val="引用 Char4"/>
    <w:link w:val="494"/>
    <w:qFormat/>
    <w:uiPriority w:val="0"/>
    <w:rPr>
      <w:i/>
      <w:iCs/>
      <w:color w:val="000000"/>
    </w:rPr>
  </w:style>
  <w:style w:type="paragraph" w:customStyle="1" w:styleId="494">
    <w:name w:val="引用"/>
    <w:basedOn w:val="1"/>
    <w:next w:val="1"/>
    <w:link w:val="493"/>
    <w:qFormat/>
    <w:uiPriority w:val="0"/>
    <w:rPr>
      <w:rFonts w:ascii="Calibri" w:hAnsi="Calibri" w:eastAsia="宋体" w:cs="Times New Roman"/>
      <w:i/>
      <w:iCs/>
      <w:color w:val="000000"/>
      <w:szCs w:val="22"/>
    </w:rPr>
  </w:style>
  <w:style w:type="character" w:customStyle="1" w:styleId="495">
    <w:name w:val="引用 Char"/>
    <w:link w:val="1"/>
    <w:qFormat/>
    <w:uiPriority w:val="29"/>
    <w:rPr>
      <w:rFonts w:ascii="Times New Roman" w:hAnsi="Times New Roman" w:eastAsia="宋体" w:cs="Times New Roman"/>
      <w:i/>
      <w:iCs/>
      <w:color w:val="000000"/>
      <w:szCs w:val="24"/>
    </w:rPr>
  </w:style>
  <w:style w:type="character" w:customStyle="1" w:styleId="496">
    <w:name w:val="不明显强调3"/>
    <w:link w:val="1"/>
    <w:qFormat/>
    <w:uiPriority w:val="0"/>
    <w:rPr>
      <w:i/>
      <w:iCs/>
      <w:color w:val="808080"/>
    </w:rPr>
  </w:style>
  <w:style w:type="character" w:customStyle="1" w:styleId="497">
    <w:name w:val="文档结构图 Char4"/>
    <w:link w:val="1"/>
    <w:qFormat/>
    <w:uiPriority w:val="0"/>
    <w:rPr>
      <w:szCs w:val="24"/>
      <w:shd w:val="clear" w:color="auto" w:fill="000080"/>
    </w:rPr>
  </w:style>
  <w:style w:type="character" w:customStyle="1" w:styleId="498">
    <w:name w:val="标题 1.1 Char"/>
    <w:link w:val="1"/>
    <w:qFormat/>
    <w:uiPriority w:val="0"/>
    <w:rPr>
      <w:rFonts w:ascii="Arial" w:hAnsi="Arial" w:eastAsia="黑体"/>
      <w:b/>
      <w:bCs/>
      <w:sz w:val="32"/>
      <w:szCs w:val="32"/>
      <w:lang w:val="en-US" w:eastAsia="zh-CN" w:bidi="ar-SA"/>
    </w:rPr>
  </w:style>
  <w:style w:type="character" w:customStyle="1" w:styleId="499">
    <w:name w:val="明显引用 Char4"/>
    <w:link w:val="500"/>
    <w:qFormat/>
    <w:uiPriority w:val="0"/>
    <w:rPr>
      <w:b/>
      <w:bCs/>
      <w:i/>
      <w:iCs/>
      <w:color w:val="4F81BD"/>
    </w:rPr>
  </w:style>
  <w:style w:type="paragraph" w:customStyle="1" w:styleId="500">
    <w:name w:val="明显引用"/>
    <w:basedOn w:val="1"/>
    <w:next w:val="1"/>
    <w:link w:val="499"/>
    <w:qFormat/>
    <w:uiPriority w:val="0"/>
    <w:pPr>
      <w:pBdr>
        <w:bottom w:val="single" w:color="4F81BD" w:sz="4" w:space="4"/>
      </w:pBdr>
      <w:spacing w:before="200" w:after="280"/>
      <w:ind w:left="936" w:right="936"/>
    </w:pPr>
    <w:rPr>
      <w:rFonts w:ascii="Calibri" w:hAnsi="Calibri" w:eastAsia="宋体" w:cs="Times New Roman"/>
      <w:b/>
      <w:bCs/>
      <w:i/>
      <w:iCs/>
      <w:color w:val="4F81BD"/>
      <w:szCs w:val="22"/>
    </w:rPr>
  </w:style>
  <w:style w:type="character" w:customStyle="1" w:styleId="501">
    <w:name w:val="明显引用 Char"/>
    <w:link w:val="1"/>
    <w:qFormat/>
    <w:uiPriority w:val="30"/>
    <w:rPr>
      <w:rFonts w:ascii="Times New Roman" w:hAnsi="Times New Roman" w:eastAsia="宋体" w:cs="Times New Roman"/>
      <w:b/>
      <w:bCs/>
      <w:i/>
      <w:iCs/>
      <w:color w:val="4F81BD"/>
      <w:szCs w:val="24"/>
    </w:rPr>
  </w:style>
  <w:style w:type="character" w:customStyle="1" w:styleId="502">
    <w:name w:val="Heading 5 Char"/>
    <w:link w:val="1"/>
    <w:qFormat/>
    <w:uiPriority w:val="0"/>
    <w:rPr>
      <w:rFonts w:eastAsia="宋体"/>
      <w:b/>
      <w:bCs/>
      <w:sz w:val="28"/>
      <w:szCs w:val="28"/>
      <w:lang w:val="en-US" w:eastAsia="zh-CN" w:bidi="ar-SA"/>
    </w:rPr>
  </w:style>
  <w:style w:type="character" w:customStyle="1" w:styleId="503">
    <w:name w:val="标题 1 Char1"/>
    <w:link w:val="1"/>
    <w:qFormat/>
    <w:uiPriority w:val="0"/>
    <w:rPr>
      <w:rFonts w:ascii="Calibri" w:hAnsi="Calibri" w:eastAsia="宋体" w:cs="Arial"/>
      <w:b/>
      <w:sz w:val="44"/>
      <w:szCs w:val="20"/>
    </w:rPr>
  </w:style>
  <w:style w:type="character" w:customStyle="1" w:styleId="504">
    <w:name w:val="标题 8 Char2"/>
    <w:link w:val="1"/>
    <w:qFormat/>
    <w:uiPriority w:val="0"/>
    <w:rPr>
      <w:rFonts w:ascii="Cambria" w:hAnsi="Cambria" w:eastAsia="宋体" w:cs="Times New Roman"/>
      <w:sz w:val="24"/>
      <w:szCs w:val="24"/>
    </w:rPr>
  </w:style>
  <w:style w:type="character" w:customStyle="1" w:styleId="505">
    <w:name w:val="不明显参考4"/>
    <w:link w:val="1"/>
    <w:qFormat/>
    <w:uiPriority w:val="0"/>
    <w:rPr>
      <w:smallCaps/>
      <w:color w:val="C0504D"/>
      <w:u w:val="single"/>
    </w:rPr>
  </w:style>
  <w:style w:type="character" w:customStyle="1" w:styleId="506">
    <w:name w:val="副标题 Char2"/>
    <w:link w:val="1"/>
    <w:qFormat/>
    <w:uiPriority w:val="0"/>
    <w:rPr>
      <w:rFonts w:ascii="Cambria" w:hAnsi="Cambria"/>
      <w:b/>
      <w:bCs/>
      <w:sz w:val="32"/>
      <w:szCs w:val="32"/>
    </w:rPr>
  </w:style>
  <w:style w:type="character" w:customStyle="1" w:styleId="507">
    <w:name w:val="正文文本 Char3"/>
    <w:link w:val="1"/>
    <w:qFormat/>
    <w:uiPriority w:val="0"/>
    <w:rPr>
      <w:rFonts w:eastAsia="宋体"/>
    </w:rPr>
  </w:style>
  <w:style w:type="character" w:customStyle="1" w:styleId="508">
    <w:name w:val="页码1"/>
    <w:link w:val="1"/>
    <w:qFormat/>
    <w:uiPriority w:val="0"/>
    <w:rPr>
      <w:rFonts w:cs="Times New Roman"/>
    </w:rPr>
  </w:style>
  <w:style w:type="character" w:customStyle="1" w:styleId="509">
    <w:name w:val="Char Char22"/>
    <w:link w:val="1"/>
    <w:qFormat/>
    <w:uiPriority w:val="0"/>
    <w:rPr>
      <w:rFonts w:ascii="Times New Roman" w:hAnsi="Times New Roman" w:eastAsia="宋体" w:cs="Times New Roman"/>
      <w:b/>
      <w:bCs/>
      <w:sz w:val="32"/>
      <w:szCs w:val="44"/>
    </w:rPr>
  </w:style>
  <w:style w:type="character" w:customStyle="1" w:styleId="510">
    <w:name w:val="明显引用 Char2"/>
    <w:link w:val="1"/>
    <w:qFormat/>
    <w:uiPriority w:val="0"/>
    <w:rPr>
      <w:rFonts w:ascii="Calibri" w:hAnsi="Calibri" w:eastAsia="宋体" w:cs="Times New Roman"/>
      <w:b/>
      <w:bCs/>
      <w:i/>
      <w:iCs/>
      <w:color w:val="4F81BD"/>
      <w:sz w:val="21"/>
      <w:szCs w:val="22"/>
    </w:rPr>
  </w:style>
  <w:style w:type="character" w:customStyle="1" w:styleId="511">
    <w:name w:val="纯文本 Char3"/>
    <w:link w:val="1"/>
    <w:qFormat/>
    <w:uiPriority w:val="0"/>
    <w:rPr>
      <w:rFonts w:ascii="宋体" w:hAnsi="Courier New" w:eastAsia="宋体"/>
      <w:szCs w:val="24"/>
    </w:rPr>
  </w:style>
  <w:style w:type="character" w:customStyle="1" w:styleId="512">
    <w:name w:val="Title Char"/>
    <w:link w:val="1"/>
    <w:qFormat/>
    <w:uiPriority w:val="0"/>
    <w:rPr>
      <w:rFonts w:ascii="Cambria" w:hAnsi="Cambria"/>
      <w:b/>
      <w:sz w:val="32"/>
      <w:lang w:bidi="ar-SA"/>
    </w:rPr>
  </w:style>
  <w:style w:type="character" w:customStyle="1" w:styleId="513">
    <w:name w:val="标题 Char3"/>
    <w:link w:val="1"/>
    <w:qFormat/>
    <w:uiPriority w:val="0"/>
    <w:rPr>
      <w:rFonts w:ascii="Cambria" w:hAnsi="Cambria"/>
      <w:b/>
      <w:bCs/>
      <w:sz w:val="32"/>
      <w:szCs w:val="32"/>
      <w:lang w:bidi="ar-SA"/>
    </w:rPr>
  </w:style>
  <w:style w:type="character" w:customStyle="1" w:styleId="514">
    <w:name w:val="标题 9 Char1"/>
    <w:link w:val="1"/>
    <w:qFormat/>
    <w:uiPriority w:val="0"/>
    <w:rPr>
      <w:rFonts w:ascii="Cambria" w:hAnsi="Cambria"/>
      <w:sz w:val="21"/>
      <w:szCs w:val="21"/>
    </w:rPr>
  </w:style>
  <w:style w:type="character" w:customStyle="1" w:styleId="515">
    <w:name w:val="标题 4 Char2"/>
    <w:link w:val="1"/>
    <w:qFormat/>
    <w:uiPriority w:val="0"/>
    <w:rPr>
      <w:rFonts w:ascii="Arial" w:hAnsi="Arial" w:eastAsia="宋体" w:cs="Times New Roman"/>
      <w:b/>
      <w:bCs/>
      <w:szCs w:val="28"/>
    </w:rPr>
  </w:style>
  <w:style w:type="character" w:customStyle="1" w:styleId="516">
    <w:name w:val="页码4"/>
    <w:link w:val="1"/>
    <w:qFormat/>
    <w:uiPriority w:val="0"/>
    <w:rPr>
      <w:rFonts w:cs="Times New Roman"/>
    </w:rPr>
  </w:style>
  <w:style w:type="character" w:customStyle="1" w:styleId="517">
    <w:name w:val="明显参考2"/>
    <w:link w:val="1"/>
    <w:qFormat/>
    <w:uiPriority w:val="0"/>
    <w:rPr>
      <w:b/>
      <w:bCs/>
      <w:smallCaps/>
      <w:color w:val="C0504D"/>
      <w:spacing w:val="5"/>
      <w:u w:val="single"/>
    </w:rPr>
  </w:style>
  <w:style w:type="character" w:customStyle="1" w:styleId="518">
    <w:name w:val="Heading 1 Char"/>
    <w:link w:val="1"/>
    <w:qFormat/>
    <w:uiPriority w:val="0"/>
    <w:rPr>
      <w:rFonts w:eastAsia="宋体"/>
      <w:b/>
      <w:bCs/>
      <w:sz w:val="32"/>
      <w:szCs w:val="44"/>
      <w:lang w:val="en-US" w:eastAsia="zh-CN" w:bidi="ar-SA"/>
    </w:rPr>
  </w:style>
  <w:style w:type="character" w:customStyle="1" w:styleId="519">
    <w:name w:val="批注文字 Char Char"/>
    <w:link w:val="1"/>
    <w:qFormat/>
    <w:uiPriority w:val="0"/>
    <w:rPr>
      <w:rFonts w:ascii="宋体" w:hAnsi="Times New Roman" w:eastAsia="宋体" w:cs="Times New Roman"/>
      <w:sz w:val="28"/>
      <w:szCs w:val="20"/>
    </w:rPr>
  </w:style>
  <w:style w:type="character" w:customStyle="1" w:styleId="520">
    <w:name w:val="标题 2 Char1"/>
    <w:link w:val="1"/>
    <w:qFormat/>
    <w:uiPriority w:val="0"/>
    <w:rPr>
      <w:rFonts w:ascii="Arial" w:hAnsi="Arial" w:eastAsia="黑体" w:cs="Calibri"/>
      <w:b/>
      <w:sz w:val="32"/>
      <w:szCs w:val="20"/>
    </w:rPr>
  </w:style>
  <w:style w:type="character" w:customStyle="1" w:styleId="521">
    <w:name w:val="正文文本 3 Char1"/>
    <w:link w:val="1"/>
    <w:qFormat/>
    <w:uiPriority w:val="0"/>
    <w:rPr>
      <w:sz w:val="16"/>
      <w:szCs w:val="16"/>
    </w:rPr>
  </w:style>
  <w:style w:type="character" w:customStyle="1" w:styleId="522">
    <w:name w:val="Comment Text Char1"/>
    <w:link w:val="1"/>
    <w:qFormat/>
    <w:uiPriority w:val="0"/>
    <w:rPr>
      <w:sz w:val="24"/>
      <w:lang w:bidi="ar-SA"/>
    </w:rPr>
  </w:style>
  <w:style w:type="character" w:customStyle="1" w:styleId="523">
    <w:name w:val="Char Char23"/>
    <w:link w:val="1"/>
    <w:qFormat/>
    <w:uiPriority w:val="0"/>
    <w:rPr>
      <w:rFonts w:eastAsia="宋体"/>
      <w:b/>
      <w:bCs/>
      <w:sz w:val="32"/>
      <w:szCs w:val="44"/>
      <w:lang w:val="en-US" w:eastAsia="zh-CN" w:bidi="ar-SA"/>
    </w:rPr>
  </w:style>
  <w:style w:type="character" w:customStyle="1" w:styleId="524">
    <w:name w:val="书籍标题3"/>
    <w:link w:val="1"/>
    <w:qFormat/>
    <w:uiPriority w:val="0"/>
    <w:rPr>
      <w:b/>
      <w:bCs/>
      <w:smallCaps/>
      <w:spacing w:val="5"/>
    </w:rPr>
  </w:style>
  <w:style w:type="character" w:customStyle="1" w:styleId="525">
    <w:name w:val="日期 Char1"/>
    <w:link w:val="1"/>
    <w:qFormat/>
    <w:uiPriority w:val="0"/>
    <w:rPr>
      <w:rFonts w:ascii="Times New Roman" w:hAnsi="Times New Roman" w:eastAsia="宋体" w:cs="Times New Roman"/>
      <w:szCs w:val="24"/>
    </w:rPr>
  </w:style>
  <w:style w:type="character" w:customStyle="1" w:styleId="526">
    <w:name w:val="页码11"/>
    <w:link w:val="1"/>
    <w:qFormat/>
    <w:uiPriority w:val="0"/>
    <w:rPr>
      <w:rFonts w:ascii="Times New Roman" w:hAnsi="Times New Roman" w:cs="Times New Roman"/>
    </w:rPr>
  </w:style>
  <w:style w:type="character" w:customStyle="1" w:styleId="527">
    <w:name w:val="页码2"/>
    <w:link w:val="1"/>
    <w:qFormat/>
    <w:uiPriority w:val="0"/>
    <w:rPr>
      <w:rFonts w:cs="Times New Roman"/>
    </w:rPr>
  </w:style>
  <w:style w:type="character" w:customStyle="1" w:styleId="528">
    <w:name w:val="正文文本 3 Char2"/>
    <w:link w:val="1"/>
    <w:qFormat/>
    <w:uiPriority w:val="0"/>
    <w:rPr>
      <w:rFonts w:ascii="宋体"/>
      <w:sz w:val="24"/>
    </w:rPr>
  </w:style>
  <w:style w:type="character" w:customStyle="1" w:styleId="529">
    <w:name w:val="标题 3 Char3"/>
    <w:link w:val="1"/>
    <w:qFormat/>
    <w:uiPriority w:val="0"/>
    <w:rPr>
      <w:rFonts w:ascii="Times New Roman" w:hAnsi="Times New Roman" w:eastAsia="黑体" w:cs="Times New Roman"/>
      <w:b/>
      <w:bCs/>
      <w:szCs w:val="32"/>
    </w:rPr>
  </w:style>
  <w:style w:type="character" w:customStyle="1" w:styleId="530">
    <w:name w:val="正文文本缩进 3 Char2"/>
    <w:link w:val="1"/>
    <w:qFormat/>
    <w:uiPriority w:val="0"/>
    <w:rPr>
      <w:sz w:val="16"/>
      <w:szCs w:val="16"/>
    </w:rPr>
  </w:style>
  <w:style w:type="character" w:customStyle="1" w:styleId="531">
    <w:name w:val="书籍标题311"/>
    <w:link w:val="1"/>
    <w:qFormat/>
    <w:uiPriority w:val="0"/>
    <w:rPr>
      <w:b/>
      <w:bCs/>
      <w:smallCaps/>
      <w:spacing w:val="5"/>
    </w:rPr>
  </w:style>
  <w:style w:type="character" w:customStyle="1" w:styleId="532">
    <w:name w:val="标题 5 Char2"/>
    <w:link w:val="1"/>
    <w:qFormat/>
    <w:uiPriority w:val="0"/>
    <w:rPr>
      <w:rFonts w:ascii="Times New Roman" w:hAnsi="Times New Roman" w:eastAsia="宋体" w:cs="Times New Roman"/>
      <w:b/>
      <w:bCs/>
      <w:sz w:val="28"/>
      <w:szCs w:val="28"/>
    </w:rPr>
  </w:style>
  <w:style w:type="character" w:customStyle="1" w:styleId="533">
    <w:name w:val="标题 3 Char2"/>
    <w:link w:val="1"/>
    <w:qFormat/>
    <w:uiPriority w:val="0"/>
    <w:rPr>
      <w:rFonts w:eastAsia="黑体"/>
      <w:b/>
      <w:bCs/>
      <w:sz w:val="21"/>
      <w:szCs w:val="32"/>
      <w:lang w:bidi="ar-SA"/>
    </w:rPr>
  </w:style>
  <w:style w:type="character" w:customStyle="1" w:styleId="534">
    <w:name w:val="批注框文本 Char3"/>
    <w:link w:val="1"/>
    <w:qFormat/>
    <w:uiPriority w:val="0"/>
    <w:rPr>
      <w:sz w:val="18"/>
      <w:szCs w:val="18"/>
    </w:rPr>
  </w:style>
  <w:style w:type="character" w:customStyle="1" w:styleId="535">
    <w:name w:val="书籍标题31"/>
    <w:link w:val="1"/>
    <w:qFormat/>
    <w:uiPriority w:val="0"/>
    <w:rPr>
      <w:b/>
      <w:bCs/>
      <w:smallCaps/>
      <w:spacing w:val="5"/>
    </w:rPr>
  </w:style>
  <w:style w:type="character" w:customStyle="1" w:styleId="536">
    <w:name w:val="不明显强调4"/>
    <w:link w:val="1"/>
    <w:qFormat/>
    <w:uiPriority w:val="0"/>
    <w:rPr>
      <w:i/>
      <w:iCs/>
      <w:color w:val="808080"/>
    </w:rPr>
  </w:style>
  <w:style w:type="character" w:customStyle="1" w:styleId="537">
    <w:name w:val="Char Char19"/>
    <w:link w:val="1"/>
    <w:qFormat/>
    <w:uiPriority w:val="0"/>
    <w:rPr>
      <w:rFonts w:ascii="Arial" w:hAnsi="Arial" w:eastAsia="宋体" w:cs="Times New Roman"/>
      <w:b/>
      <w:bCs/>
      <w:szCs w:val="28"/>
    </w:rPr>
  </w:style>
  <w:style w:type="character" w:customStyle="1" w:styleId="538">
    <w:name w:val="Footer Char"/>
    <w:link w:val="1"/>
    <w:qFormat/>
    <w:uiPriority w:val="0"/>
    <w:rPr>
      <w:rFonts w:eastAsia="宋体"/>
      <w:sz w:val="18"/>
      <w:szCs w:val="18"/>
      <w:lang w:val="en-US" w:eastAsia="zh-CN" w:bidi="ar-SA"/>
    </w:rPr>
  </w:style>
  <w:style w:type="character" w:customStyle="1" w:styleId="539">
    <w:name w:val="日期 Char2"/>
    <w:link w:val="1"/>
    <w:qFormat/>
    <w:uiPriority w:val="0"/>
    <w:rPr>
      <w:sz w:val="21"/>
      <w:szCs w:val="24"/>
    </w:rPr>
  </w:style>
  <w:style w:type="character" w:customStyle="1" w:styleId="540">
    <w:name w:val="font161"/>
    <w:link w:val="1"/>
    <w:qFormat/>
    <w:uiPriority w:val="0"/>
    <w:rPr>
      <w:b/>
      <w:bCs/>
      <w:sz w:val="32"/>
      <w:szCs w:val="32"/>
    </w:rPr>
  </w:style>
  <w:style w:type="character" w:customStyle="1" w:styleId="541">
    <w:name w:val="明显参考4"/>
    <w:link w:val="1"/>
    <w:qFormat/>
    <w:uiPriority w:val="0"/>
    <w:rPr>
      <w:b/>
      <w:bCs/>
      <w:smallCaps/>
      <w:color w:val="C0504D"/>
      <w:spacing w:val="5"/>
      <w:u w:val="single"/>
    </w:rPr>
  </w:style>
  <w:style w:type="character" w:customStyle="1" w:styleId="542">
    <w:name w:val="批注引用21"/>
    <w:link w:val="1"/>
    <w:qFormat/>
    <w:uiPriority w:val="0"/>
    <w:rPr>
      <w:rFonts w:cs="Times New Roman"/>
      <w:sz w:val="21"/>
      <w:szCs w:val="21"/>
    </w:rPr>
  </w:style>
  <w:style w:type="character" w:customStyle="1" w:styleId="543">
    <w:name w:val="标题 5 Char1"/>
    <w:link w:val="1"/>
    <w:qFormat/>
    <w:uiPriority w:val="0"/>
    <w:rPr>
      <w:rFonts w:eastAsia="宋体"/>
      <w:b/>
      <w:bCs/>
      <w:sz w:val="28"/>
      <w:szCs w:val="28"/>
      <w:lang w:val="en-US" w:eastAsia="zh-CN" w:bidi="ar-SA"/>
    </w:rPr>
  </w:style>
  <w:style w:type="character" w:customStyle="1" w:styleId="544">
    <w:name w:val="Plain Text Char"/>
    <w:link w:val="1"/>
    <w:qFormat/>
    <w:uiPriority w:val="0"/>
    <w:rPr>
      <w:rFonts w:ascii="宋体" w:hAnsi="Courier New" w:eastAsia="宋体"/>
      <w:sz w:val="24"/>
      <w:lang w:bidi="ar-SA"/>
    </w:rPr>
  </w:style>
  <w:style w:type="character" w:customStyle="1" w:styleId="545">
    <w:name w:val="fontstyle01"/>
    <w:link w:val="1"/>
    <w:qFormat/>
    <w:uiPriority w:val="0"/>
    <w:rPr>
      <w:rFonts w:hint="eastAsia" w:ascii="宋体" w:hAnsi="宋体" w:eastAsia="宋体"/>
      <w:color w:val="0000FF"/>
      <w:sz w:val="22"/>
      <w:szCs w:val="22"/>
    </w:rPr>
  </w:style>
  <w:style w:type="character" w:customStyle="1" w:styleId="546">
    <w:name w:val="Char Char6"/>
    <w:link w:val="1"/>
    <w:qFormat/>
    <w:uiPriority w:val="0"/>
    <w:rPr>
      <w:rFonts w:eastAsia="宋体"/>
      <w:b/>
      <w:bCs/>
      <w:sz w:val="32"/>
      <w:szCs w:val="44"/>
      <w:lang w:val="en-US" w:eastAsia="zh-CN" w:bidi="ar-SA"/>
    </w:rPr>
  </w:style>
  <w:style w:type="character" w:customStyle="1" w:styleId="547">
    <w:name w:val="明显引用 Char3"/>
    <w:link w:val="1"/>
    <w:qFormat/>
    <w:uiPriority w:val="0"/>
    <w:rPr>
      <w:b/>
      <w:bCs/>
      <w:i/>
      <w:iCs/>
      <w:color w:val="4F81BD"/>
    </w:rPr>
  </w:style>
  <w:style w:type="character" w:customStyle="1" w:styleId="548">
    <w:name w:val="不明显参考1"/>
    <w:link w:val="1"/>
    <w:qFormat/>
    <w:uiPriority w:val="0"/>
    <w:rPr>
      <w:smallCaps/>
      <w:color w:val="C0504D"/>
      <w:u w:val="single"/>
    </w:rPr>
  </w:style>
  <w:style w:type="character" w:customStyle="1" w:styleId="549">
    <w:name w:val="正文文本缩进 2 Char1"/>
    <w:link w:val="1"/>
    <w:qFormat/>
    <w:uiPriority w:val="0"/>
    <w:rPr>
      <w:sz w:val="21"/>
      <w:szCs w:val="24"/>
      <w:lang w:bidi="ar-SA"/>
    </w:rPr>
  </w:style>
  <w:style w:type="character" w:customStyle="1" w:styleId="550">
    <w:name w:val="引用 Char2"/>
    <w:link w:val="1"/>
    <w:qFormat/>
    <w:uiPriority w:val="0"/>
    <w:rPr>
      <w:rFonts w:ascii="Calibri" w:hAnsi="Calibri" w:eastAsia="宋体" w:cs="Times New Roman"/>
      <w:i/>
      <w:iCs/>
      <w:color w:val="000000"/>
      <w:sz w:val="21"/>
      <w:szCs w:val="22"/>
    </w:rPr>
  </w:style>
  <w:style w:type="character" w:customStyle="1" w:styleId="551">
    <w:name w:val="不明显参考11"/>
    <w:link w:val="1"/>
    <w:qFormat/>
    <w:uiPriority w:val="0"/>
    <w:rPr>
      <w:smallCaps/>
      <w:color w:val="C0504D"/>
      <w:u w:val="single"/>
    </w:rPr>
  </w:style>
  <w:style w:type="character" w:customStyle="1" w:styleId="552">
    <w:name w:val="明显强调2"/>
    <w:link w:val="1"/>
    <w:qFormat/>
    <w:uiPriority w:val="0"/>
    <w:rPr>
      <w:b/>
      <w:bCs/>
      <w:i/>
      <w:iCs/>
      <w:color w:val="4F81BD"/>
    </w:rPr>
  </w:style>
  <w:style w:type="character" w:customStyle="1" w:styleId="553">
    <w:name w:val="明显强调3"/>
    <w:link w:val="1"/>
    <w:qFormat/>
    <w:uiPriority w:val="0"/>
    <w:rPr>
      <w:b/>
      <w:bCs/>
      <w:i/>
      <w:iCs/>
      <w:color w:val="4F81BD"/>
    </w:rPr>
  </w:style>
  <w:style w:type="character" w:customStyle="1" w:styleId="554">
    <w:name w:val="标题 2 Char2"/>
    <w:link w:val="1"/>
    <w:qFormat/>
    <w:uiPriority w:val="9"/>
    <w:rPr>
      <w:rFonts w:ascii="Arial" w:hAnsi="Arial" w:eastAsia="黑体"/>
      <w:b/>
      <w:bCs/>
      <w:sz w:val="21"/>
      <w:szCs w:val="32"/>
      <w:lang w:bidi="ar-SA"/>
    </w:rPr>
  </w:style>
  <w:style w:type="character" w:customStyle="1" w:styleId="555">
    <w:name w:val="纯文本 Char2"/>
    <w:link w:val="1"/>
    <w:qFormat/>
    <w:uiPriority w:val="0"/>
    <w:rPr>
      <w:rFonts w:ascii="宋体" w:hAnsi="Courier New" w:eastAsia="宋体"/>
      <w:sz w:val="21"/>
      <w:szCs w:val="24"/>
      <w:lang w:val="en-US" w:eastAsia="zh-CN" w:bidi="ar-SA"/>
    </w:rPr>
  </w:style>
  <w:style w:type="character" w:customStyle="1" w:styleId="556">
    <w:name w:val="Header Char"/>
    <w:link w:val="1"/>
    <w:qFormat/>
    <w:uiPriority w:val="0"/>
    <w:rPr>
      <w:rFonts w:eastAsia="宋体"/>
      <w:sz w:val="18"/>
      <w:szCs w:val="18"/>
      <w:lang w:val="en-US" w:eastAsia="zh-CN" w:bidi="ar-SA"/>
    </w:rPr>
  </w:style>
  <w:style w:type="character" w:customStyle="1" w:styleId="557">
    <w:name w:val="批注主题 Char2"/>
    <w:link w:val="1"/>
    <w:qFormat/>
    <w:uiPriority w:val="0"/>
    <w:rPr>
      <w:b/>
      <w:bCs/>
      <w:sz w:val="21"/>
      <w:szCs w:val="24"/>
    </w:rPr>
  </w:style>
  <w:style w:type="character" w:customStyle="1" w:styleId="558">
    <w:name w:val="不明显参考5"/>
    <w:link w:val="1"/>
    <w:qFormat/>
    <w:uiPriority w:val="0"/>
    <w:rPr>
      <w:smallCaps/>
      <w:color w:val="C0504D"/>
      <w:u w:val="single"/>
    </w:rPr>
  </w:style>
  <w:style w:type="character" w:customStyle="1" w:styleId="559">
    <w:name w:val="正文文本缩进 2 Char2"/>
    <w:link w:val="1"/>
    <w:qFormat/>
    <w:uiPriority w:val="0"/>
    <w:rPr>
      <w:szCs w:val="24"/>
    </w:rPr>
  </w:style>
  <w:style w:type="character" w:customStyle="1" w:styleId="560">
    <w:name w:val="标题4 Char Char"/>
    <w:link w:val="561"/>
    <w:qFormat/>
    <w:uiPriority w:val="0"/>
    <w:rPr>
      <w:rFonts w:ascii="Arial" w:hAnsi="Arial"/>
      <w:b/>
      <w:bCs/>
      <w:sz w:val="24"/>
      <w:szCs w:val="32"/>
    </w:rPr>
  </w:style>
  <w:style w:type="paragraph" w:customStyle="1" w:styleId="561">
    <w:name w:val="标题4"/>
    <w:basedOn w:val="89"/>
    <w:next w:val="255"/>
    <w:link w:val="560"/>
    <w:qFormat/>
    <w:uiPriority w:val="0"/>
    <w:rPr>
      <w:rFonts w:eastAsia="宋体" w:cs="Times New Roman"/>
      <w:sz w:val="24"/>
    </w:rPr>
  </w:style>
  <w:style w:type="character" w:customStyle="1" w:styleId="562">
    <w:name w:val="标题 2 Char3"/>
    <w:link w:val="1"/>
    <w:qFormat/>
    <w:uiPriority w:val="9"/>
    <w:rPr>
      <w:rFonts w:ascii="Arial" w:hAnsi="Arial" w:eastAsia="黑体" w:cs="Times New Roman"/>
      <w:b/>
      <w:bCs/>
      <w:szCs w:val="32"/>
    </w:rPr>
  </w:style>
  <w:style w:type="character" w:customStyle="1" w:styleId="563">
    <w:name w:val="页码3"/>
    <w:link w:val="1"/>
    <w:qFormat/>
    <w:uiPriority w:val="0"/>
    <w:rPr>
      <w:rFonts w:cs="Times New Roman"/>
    </w:rPr>
  </w:style>
  <w:style w:type="character" w:customStyle="1" w:styleId="564">
    <w:name w:val="Body Text Indent Char"/>
    <w:link w:val="1"/>
    <w:qFormat/>
    <w:uiPriority w:val="0"/>
    <w:rPr>
      <w:rFonts w:ascii="宋体" w:hAnsi="宋体" w:eastAsia="宋体"/>
      <w:sz w:val="21"/>
      <w:lang w:val="en-US" w:eastAsia="zh-CN" w:bidi="ar-SA"/>
    </w:rPr>
  </w:style>
  <w:style w:type="character" w:customStyle="1" w:styleId="565">
    <w:name w:val="文档结构图 Char1"/>
    <w:link w:val="1"/>
    <w:qFormat/>
    <w:uiPriority w:val="0"/>
    <w:rPr>
      <w:rFonts w:ascii="宋体" w:hAnsi="Times New Roman" w:eastAsia="宋体" w:cs="Times New Roman"/>
      <w:sz w:val="18"/>
      <w:szCs w:val="18"/>
    </w:rPr>
  </w:style>
  <w:style w:type="character" w:customStyle="1" w:styleId="566">
    <w:name w:val="Footnote Text Char"/>
    <w:link w:val="1"/>
    <w:qFormat/>
    <w:uiPriority w:val="0"/>
    <w:rPr>
      <w:rFonts w:eastAsia="宋体"/>
      <w:sz w:val="18"/>
      <w:lang w:val="en-US" w:eastAsia="zh-CN" w:bidi="ar-SA"/>
    </w:rPr>
  </w:style>
  <w:style w:type="character" w:customStyle="1" w:styleId="567">
    <w:name w:val="不明显强调2"/>
    <w:link w:val="1"/>
    <w:qFormat/>
    <w:uiPriority w:val="0"/>
    <w:rPr>
      <w:i/>
      <w:iCs/>
      <w:color w:val="808080"/>
    </w:rPr>
  </w:style>
  <w:style w:type="character" w:customStyle="1" w:styleId="568">
    <w:name w:val="超链接_0"/>
    <w:link w:val="1"/>
    <w:qFormat/>
    <w:uiPriority w:val="99"/>
    <w:rPr>
      <w:rFonts w:ascii="Calibri" w:hAnsi="Calibri" w:cs="Times New Roman"/>
      <w:color w:val="0000FF"/>
      <w:u w:val="single"/>
    </w:rPr>
  </w:style>
  <w:style w:type="character" w:customStyle="1" w:styleId="569">
    <w:name w:val="Char Char91"/>
    <w:link w:val="1"/>
    <w:qFormat/>
    <w:uiPriority w:val="0"/>
    <w:rPr>
      <w:rFonts w:eastAsia="宋体"/>
      <w:b/>
      <w:bCs/>
      <w:sz w:val="32"/>
      <w:szCs w:val="44"/>
      <w:lang w:val="en-US" w:eastAsia="zh-CN" w:bidi="ar-SA"/>
    </w:rPr>
  </w:style>
  <w:style w:type="character" w:customStyle="1" w:styleId="570">
    <w:name w:val="Char Char21"/>
    <w:link w:val="1"/>
    <w:qFormat/>
    <w:uiPriority w:val="0"/>
    <w:rPr>
      <w:rFonts w:ascii="Arial" w:hAnsi="Arial" w:eastAsia="黑体" w:cs="Times New Roman"/>
      <w:b/>
      <w:bCs/>
      <w:sz w:val="32"/>
      <w:szCs w:val="32"/>
    </w:rPr>
  </w:style>
  <w:style w:type="character" w:customStyle="1" w:styleId="571">
    <w:name w:val="明显强调21"/>
    <w:link w:val="1"/>
    <w:qFormat/>
    <w:uiPriority w:val="0"/>
    <w:rPr>
      <w:b/>
      <w:bCs/>
      <w:i/>
      <w:iCs/>
      <w:color w:val="4F81BD"/>
    </w:rPr>
  </w:style>
  <w:style w:type="character" w:customStyle="1" w:styleId="572">
    <w:name w:val="标题 4 Char1"/>
    <w:link w:val="1"/>
    <w:qFormat/>
    <w:uiPriority w:val="0"/>
    <w:rPr>
      <w:rFonts w:ascii="Arial" w:hAnsi="Arial" w:eastAsia="宋体"/>
      <w:b/>
      <w:bCs/>
      <w:sz w:val="21"/>
      <w:szCs w:val="28"/>
      <w:lang w:val="en-US" w:eastAsia="zh-CN" w:bidi="ar-SA"/>
    </w:rPr>
  </w:style>
  <w:style w:type="character" w:customStyle="1" w:styleId="573">
    <w:name w:val="批注主题 Char4"/>
    <w:link w:val="1"/>
    <w:qFormat/>
    <w:uiPriority w:val="0"/>
    <w:rPr>
      <w:b/>
      <w:bCs/>
      <w:szCs w:val="24"/>
    </w:rPr>
  </w:style>
  <w:style w:type="character" w:customStyle="1" w:styleId="574">
    <w:name w:val="不明显强调11"/>
    <w:link w:val="1"/>
    <w:qFormat/>
    <w:uiPriority w:val="0"/>
    <w:rPr>
      <w:i/>
      <w:iCs/>
      <w:color w:val="808080"/>
    </w:rPr>
  </w:style>
  <w:style w:type="character" w:customStyle="1" w:styleId="575">
    <w:name w:val="不明显强调5"/>
    <w:link w:val="1"/>
    <w:qFormat/>
    <w:uiPriority w:val="0"/>
    <w:rPr>
      <w:i/>
      <w:iCs/>
      <w:color w:val="808080"/>
    </w:rPr>
  </w:style>
  <w:style w:type="character" w:customStyle="1" w:styleId="576">
    <w:name w:val="批注文字 Char2"/>
    <w:link w:val="1"/>
    <w:semiHidden/>
    <w:qFormat/>
    <w:uiPriority w:val="99"/>
  </w:style>
  <w:style w:type="character" w:customStyle="1" w:styleId="577">
    <w:name w:val="日期 Char4"/>
    <w:link w:val="1"/>
    <w:qFormat/>
    <w:uiPriority w:val="0"/>
    <w:rPr>
      <w:szCs w:val="24"/>
    </w:rPr>
  </w:style>
  <w:style w:type="character" w:customStyle="1" w:styleId="578">
    <w:name w:val="Heading 2 Char"/>
    <w:link w:val="1"/>
    <w:qFormat/>
    <w:uiPriority w:val="0"/>
    <w:rPr>
      <w:rFonts w:ascii="Arial" w:hAnsi="Arial" w:eastAsia="黑体"/>
      <w:b/>
      <w:bCs/>
      <w:sz w:val="32"/>
      <w:szCs w:val="32"/>
      <w:lang w:val="en-US" w:eastAsia="zh-CN" w:bidi="ar-SA"/>
    </w:rPr>
  </w:style>
  <w:style w:type="character" w:customStyle="1" w:styleId="579">
    <w:name w:val="标题 9 Char2"/>
    <w:link w:val="1"/>
    <w:qFormat/>
    <w:uiPriority w:val="0"/>
    <w:rPr>
      <w:rFonts w:ascii="Cambria" w:hAnsi="Cambria" w:eastAsia="宋体" w:cs="Times New Roman"/>
      <w:szCs w:val="21"/>
    </w:rPr>
  </w:style>
  <w:style w:type="character" w:customStyle="1" w:styleId="580">
    <w:name w:val="Char Char181"/>
    <w:link w:val="1"/>
    <w:qFormat/>
    <w:uiPriority w:val="0"/>
    <w:rPr>
      <w:b/>
      <w:bCs/>
      <w:sz w:val="44"/>
      <w:szCs w:val="44"/>
    </w:rPr>
  </w:style>
  <w:style w:type="paragraph" w:customStyle="1" w:styleId="581">
    <w:name w:val="日期1"/>
    <w:basedOn w:val="1"/>
    <w:next w:val="1"/>
    <w:qFormat/>
    <w:uiPriority w:val="0"/>
    <w:pPr>
      <w:ind w:left="100"/>
    </w:pPr>
  </w:style>
  <w:style w:type="paragraph" w:customStyle="1" w:styleId="582">
    <w:name w:val="标题 3_0"/>
    <w:basedOn w:val="258"/>
    <w:next w:val="258"/>
    <w:qFormat/>
    <w:uiPriority w:val="0"/>
    <w:pPr>
      <w:keepNext/>
      <w:keepLines/>
      <w:widowControl w:val="0"/>
      <w:spacing w:before="260" w:after="260" w:line="413" w:lineRule="auto"/>
      <w:outlineLvl w:val="2"/>
    </w:pPr>
    <w:rPr>
      <w:rFonts w:ascii="Times New Roman" w:hAnsi="Times New Roman"/>
      <w:b/>
      <w:bCs/>
      <w:sz w:val="32"/>
      <w:szCs w:val="32"/>
    </w:rPr>
  </w:style>
  <w:style w:type="paragraph" w:customStyle="1" w:styleId="583">
    <w:name w:val="索引 41"/>
    <w:basedOn w:val="1"/>
    <w:next w:val="1"/>
    <w:qFormat/>
    <w:uiPriority w:val="0"/>
    <w:pPr>
      <w:ind w:left="600"/>
    </w:pPr>
  </w:style>
  <w:style w:type="paragraph" w:customStyle="1" w:styleId="584">
    <w:name w:val="列出段落2"/>
    <w:basedOn w:val="1"/>
    <w:qFormat/>
    <w:uiPriority w:val="0"/>
    <w:pPr>
      <w:ind w:firstLine="420"/>
    </w:pPr>
    <w:rPr>
      <w:rFonts w:ascii="Calibri" w:hAnsi="Calibri"/>
      <w:szCs w:val="22"/>
    </w:rPr>
  </w:style>
  <w:style w:type="paragraph" w:customStyle="1" w:styleId="585">
    <w:name w:val="样式 标题 3 + (中文) 黑体 小四 非加粗 段前: 7.8 磅 段后: 0 磅 行距: 固定值 20 磅"/>
    <w:basedOn w:val="92"/>
    <w:qFormat/>
    <w:uiPriority w:val="0"/>
    <w:pPr>
      <w:tabs>
        <w:tab w:val="clear" w:pos="720"/>
      </w:tabs>
      <w:spacing w:before="0" w:after="0" w:line="400" w:lineRule="exact"/>
      <w:ind w:left="0" w:firstLine="0"/>
    </w:pPr>
    <w:rPr>
      <w:rFonts w:ascii="Times New Roman" w:eastAsia="黑体" w:cs="宋体"/>
      <w:b w:val="0"/>
      <w:color w:val="000000"/>
      <w:sz w:val="21"/>
    </w:rPr>
  </w:style>
  <w:style w:type="paragraph" w:customStyle="1" w:styleId="586">
    <w:name w:val="TOC 标题1"/>
    <w:basedOn w:val="87"/>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587">
    <w:name w:val="修订1"/>
    <w:qFormat/>
    <w:uiPriority w:val="0"/>
    <w:rPr>
      <w:rFonts w:hint="default" w:ascii="Times New Roman" w:hAnsi="Times New Roman" w:eastAsia="宋体" w:cs="Times New Roman"/>
      <w:sz w:val="21"/>
      <w:szCs w:val="24"/>
      <w:lang w:val="en-US" w:eastAsia="zh-CN" w:bidi="ar-SA"/>
    </w:rPr>
  </w:style>
  <w:style w:type="paragraph" w:customStyle="1" w:styleId="588">
    <w:name w:val="Definition List"/>
    <w:basedOn w:val="1"/>
    <w:next w:val="1"/>
    <w:qFormat/>
    <w:uiPriority w:val="0"/>
    <w:pPr>
      <w:ind w:left="360"/>
      <w:jc w:val="left"/>
    </w:pPr>
    <w:rPr>
      <w:sz w:val="24"/>
      <w:szCs w:val="20"/>
    </w:rPr>
  </w:style>
  <w:style w:type="paragraph" w:customStyle="1" w:styleId="589">
    <w:name w:val="表格文字"/>
    <w:basedOn w:val="1"/>
    <w:qFormat/>
    <w:uiPriority w:val="0"/>
    <w:pPr>
      <w:spacing w:line="420" w:lineRule="atLeast"/>
      <w:jc w:val="left"/>
    </w:pPr>
    <w:rPr>
      <w:szCs w:val="20"/>
    </w:rPr>
  </w:style>
  <w:style w:type="paragraph" w:customStyle="1" w:styleId="590">
    <w:name w:val="TOC 标题_0"/>
    <w:basedOn w:val="591"/>
    <w:next w:val="258"/>
    <w:qFormat/>
    <w:uiPriority w:val="0"/>
    <w:pPr>
      <w:outlineLvl w:val="9"/>
    </w:pPr>
    <w:rPr>
      <w:rFonts w:ascii="Calibri" w:hAnsi="Calibri"/>
    </w:rPr>
  </w:style>
  <w:style w:type="paragraph" w:customStyle="1" w:styleId="591">
    <w:name w:val="标题 1_0"/>
    <w:basedOn w:val="258"/>
    <w:next w:val="258"/>
    <w:qFormat/>
    <w:uiPriority w:val="0"/>
    <w:pPr>
      <w:keepNext/>
      <w:keepLines/>
      <w:widowControl w:val="0"/>
      <w:spacing w:before="340" w:after="330" w:line="576" w:lineRule="auto"/>
      <w:outlineLvl w:val="0"/>
    </w:pPr>
    <w:rPr>
      <w:rFonts w:ascii="Times New Roman" w:hAnsi="Times New Roman"/>
      <w:b/>
      <w:bCs/>
      <w:sz w:val="44"/>
      <w:szCs w:val="44"/>
    </w:rPr>
  </w:style>
  <w:style w:type="paragraph" w:customStyle="1" w:styleId="592">
    <w:name w:val="p15"/>
    <w:basedOn w:val="1"/>
    <w:qFormat/>
    <w:uiPriority w:val="0"/>
    <w:pPr>
      <w:widowControl/>
    </w:pPr>
    <w:rPr>
      <w:rFonts w:ascii="Calibri" w:hAnsi="Calibri"/>
      <w:szCs w:val="21"/>
    </w:rPr>
  </w:style>
  <w:style w:type="paragraph" w:customStyle="1" w:styleId="593">
    <w:name w:val="样式 标题 2 + Times New Roman 四号 非加粗 段前: 5 磅 段后: 0 磅 行距: 固定值 20..."/>
    <w:basedOn w:val="89"/>
    <w:qFormat/>
    <w:uiPriority w:val="0"/>
    <w:pPr>
      <w:spacing w:before="100" w:after="0" w:line="400" w:lineRule="exact"/>
    </w:pPr>
    <w:rPr>
      <w:rFonts w:ascii="Times New Roman" w:hAnsi="Times New Roman" w:cs="宋体"/>
      <w:b w:val="0"/>
      <w:bCs w:val="0"/>
      <w:sz w:val="28"/>
      <w:szCs w:val="20"/>
    </w:rPr>
  </w:style>
  <w:style w:type="paragraph" w:customStyle="1" w:styleId="594">
    <w:name w:val="日期3"/>
    <w:basedOn w:val="1"/>
    <w:next w:val="1"/>
    <w:qFormat/>
    <w:uiPriority w:val="0"/>
    <w:pPr>
      <w:ind w:left="100"/>
    </w:pPr>
    <w:rPr>
      <w:rFonts w:ascii="宋体"/>
      <w:sz w:val="28"/>
      <w:szCs w:val="20"/>
    </w:rPr>
  </w:style>
  <w:style w:type="paragraph" w:customStyle="1" w:styleId="595">
    <w:name w:val="空半行"/>
    <w:basedOn w:val="1"/>
    <w:qFormat/>
    <w:uiPriority w:val="0"/>
    <w:pPr>
      <w:spacing w:line="120" w:lineRule="exact"/>
    </w:pPr>
    <w:rPr>
      <w:rFonts w:eastAsia="仿宋_GB2312"/>
      <w:color w:val="FFFFFF"/>
      <w:sz w:val="30"/>
      <w:szCs w:val="20"/>
    </w:rPr>
  </w:style>
  <w:style w:type="paragraph" w:customStyle="1" w:styleId="596">
    <w:name w:val="正文缩进3"/>
    <w:basedOn w:val="1"/>
    <w:qFormat/>
    <w:uiPriority w:val="0"/>
    <w:pPr>
      <w:spacing w:line="360" w:lineRule="atLeast"/>
      <w:ind w:firstLine="482"/>
    </w:pPr>
    <w:rPr>
      <w:sz w:val="24"/>
      <w:szCs w:val="20"/>
    </w:rPr>
  </w:style>
  <w:style w:type="paragraph" w:customStyle="1" w:styleId="597">
    <w:name w:val="文档结构图1"/>
    <w:basedOn w:val="1"/>
    <w:qFormat/>
    <w:uiPriority w:val="0"/>
    <w:pPr>
      <w:shd w:val="clear" w:color="auto" w:fill="000080"/>
    </w:pPr>
    <w:rPr>
      <w:sz w:val="20"/>
      <w:shd w:val="clear" w:color="auto" w:fill="000080"/>
    </w:rPr>
  </w:style>
  <w:style w:type="paragraph" w:customStyle="1" w:styleId="598">
    <w:name w:val="正文_1"/>
    <w:qFormat/>
    <w:uiPriority w:val="0"/>
    <w:rPr>
      <w:rFonts w:hint="default" w:ascii="Times New Roman" w:hAnsi="Times New Roman" w:eastAsia="宋体" w:cs="Times New Roman"/>
      <w:sz w:val="21"/>
      <w:szCs w:val="22"/>
      <w:lang w:val="en-US" w:eastAsia="zh-CN" w:bidi="ar-SA"/>
    </w:rPr>
  </w:style>
  <w:style w:type="paragraph" w:customStyle="1" w:styleId="599">
    <w:name w:val="批注主题1"/>
    <w:basedOn w:val="244"/>
    <w:next w:val="244"/>
    <w:qFormat/>
    <w:uiPriority w:val="0"/>
    <w:rPr>
      <w:rFonts w:ascii="宋体"/>
      <w:b/>
      <w:bCs/>
      <w:sz w:val="28"/>
      <w:szCs w:val="20"/>
    </w:rPr>
  </w:style>
  <w:style w:type="paragraph" w:customStyle="1" w:styleId="600">
    <w:name w:val="修订2"/>
    <w:qFormat/>
    <w:uiPriority w:val="0"/>
    <w:rPr>
      <w:rFonts w:hint="default" w:ascii="Times New Roman" w:hAnsi="Times New Roman" w:eastAsia="宋体" w:cs="Times New Roman"/>
      <w:sz w:val="21"/>
      <w:szCs w:val="24"/>
      <w:lang w:val="en-US" w:eastAsia="zh-CN" w:bidi="ar-SA"/>
    </w:rPr>
  </w:style>
  <w:style w:type="paragraph" w:customStyle="1" w:styleId="601">
    <w:name w:val="日期2"/>
    <w:basedOn w:val="1"/>
    <w:next w:val="1"/>
    <w:qFormat/>
    <w:uiPriority w:val="0"/>
    <w:pPr>
      <w:ind w:left="100"/>
    </w:pPr>
    <w:rPr>
      <w:rFonts w:ascii="宋体"/>
      <w:sz w:val="28"/>
      <w:szCs w:val="20"/>
    </w:rPr>
  </w:style>
  <w:style w:type="paragraph" w:customStyle="1" w:styleId="602">
    <w:name w:val="无间隔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3">
    <w:name w:val="批注主题2"/>
    <w:basedOn w:val="244"/>
    <w:next w:val="244"/>
    <w:qFormat/>
    <w:uiPriority w:val="0"/>
    <w:rPr>
      <w:rFonts w:ascii="宋体"/>
      <w:b/>
      <w:bCs/>
      <w:sz w:val="28"/>
      <w:szCs w:val="20"/>
    </w:rPr>
  </w:style>
  <w:style w:type="paragraph" w:customStyle="1" w:styleId="604">
    <w:name w:val="1"/>
    <w:basedOn w:val="1"/>
    <w:next w:val="1"/>
    <w:qFormat/>
    <w:uiPriority w:val="0"/>
  </w:style>
  <w:style w:type="paragraph" w:customStyle="1" w:styleId="605">
    <w:name w:val="Char Char14 Char Char"/>
    <w:basedOn w:val="1"/>
    <w:qFormat/>
    <w:uiPriority w:val="0"/>
  </w:style>
  <w:style w:type="paragraph" w:customStyle="1" w:styleId="606">
    <w:name w:val="样式1"/>
    <w:basedOn w:val="1"/>
    <w:next w:val="85"/>
    <w:qFormat/>
    <w:uiPriority w:val="0"/>
    <w:pPr>
      <w:spacing w:line="360" w:lineRule="auto"/>
      <w:ind w:firstLine="420"/>
    </w:pPr>
    <w:rPr>
      <w:rFonts w:ascii="宋体" w:hAnsi="宋体"/>
      <w:szCs w:val="21"/>
    </w:rPr>
  </w:style>
  <w:style w:type="paragraph" w:customStyle="1" w:styleId="607">
    <w:name w:val="样式 标题 1 + 黑体 三号 非加粗 居中 段前: 6 磅 段后: 6 磅 行距: 固定值 20 磅"/>
    <w:basedOn w:val="87"/>
    <w:qFormat/>
    <w:uiPriority w:val="0"/>
    <w:pPr>
      <w:tabs>
        <w:tab w:val="clear" w:pos="432"/>
      </w:tabs>
      <w:spacing w:before="120" w:after="120" w:line="400" w:lineRule="exact"/>
      <w:ind w:left="0" w:firstLine="0"/>
      <w:jc w:val="center"/>
    </w:pPr>
    <w:rPr>
      <w:rFonts w:ascii="黑体" w:hAnsi="黑体" w:eastAsia="黑体" w:cs="宋体"/>
      <w:b w:val="0"/>
      <w:color w:val="000000"/>
      <w:sz w:val="32"/>
    </w:rPr>
  </w:style>
  <w:style w:type="paragraph" w:customStyle="1" w:styleId="608">
    <w:name w:val="修订111"/>
    <w:qFormat/>
    <w:uiPriority w:val="0"/>
    <w:rPr>
      <w:rFonts w:hint="default" w:ascii="Times New Roman" w:hAnsi="Times New Roman" w:eastAsia="宋体" w:cs="Times New Roman"/>
      <w:sz w:val="21"/>
      <w:szCs w:val="24"/>
      <w:lang w:val="en-US" w:eastAsia="zh-CN" w:bidi="ar-SA"/>
    </w:rPr>
  </w:style>
  <w:style w:type="paragraph" w:customStyle="1" w:styleId="609">
    <w:name w:val="Char Char Char Char Char Char Char Char Char Char Char Char Char2"/>
    <w:basedOn w:val="1"/>
    <w:qFormat/>
    <w:uiPriority w:val="0"/>
    <w:pPr>
      <w:widowControl/>
      <w:spacing w:after="160" w:line="240" w:lineRule="exact"/>
      <w:jc w:val="left"/>
    </w:pPr>
    <w:rPr>
      <w:rFonts w:ascii="Verdana" w:hAnsi="Verdana"/>
      <w:sz w:val="20"/>
      <w:szCs w:val="20"/>
      <w:lang w:eastAsia="en-US"/>
    </w:rPr>
  </w:style>
  <w:style w:type="paragraph" w:customStyle="1" w:styleId="610">
    <w:name w:val="批注主题11"/>
    <w:basedOn w:val="244"/>
    <w:next w:val="244"/>
    <w:qFormat/>
    <w:uiPriority w:val="0"/>
    <w:rPr>
      <w:b/>
      <w:bCs/>
    </w:rPr>
  </w:style>
  <w:style w:type="paragraph" w:customStyle="1" w:styleId="611">
    <w:name w:val="6'"/>
    <w:basedOn w:val="1"/>
    <w:qFormat/>
    <w:uiPriority w:val="0"/>
    <w:pPr>
      <w:spacing w:line="320" w:lineRule="exact"/>
      <w:jc w:val="center"/>
    </w:pPr>
    <w:rPr>
      <w:spacing w:val="20"/>
      <w:szCs w:val="20"/>
    </w:rPr>
  </w:style>
  <w:style w:type="paragraph" w:customStyle="1" w:styleId="612">
    <w:name w:val="标题_0"/>
    <w:basedOn w:val="598"/>
    <w:qFormat/>
    <w:uiPriority w:val="0"/>
    <w:pPr>
      <w:spacing w:before="120" w:after="120" w:line="360" w:lineRule="auto"/>
      <w:jc w:val="center"/>
      <w:outlineLvl w:val="0"/>
    </w:pPr>
    <w:rPr>
      <w:rFonts w:ascii="黑体" w:hAnsi="Arial" w:eastAsia="黑体"/>
      <w:b/>
      <w:bCs/>
      <w:sz w:val="32"/>
      <w:szCs w:val="32"/>
    </w:rPr>
  </w:style>
  <w:style w:type="paragraph" w:customStyle="1" w:styleId="613">
    <w:name w:val="无间隔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4">
    <w:name w:val="TOC 标题2"/>
    <w:basedOn w:val="87"/>
    <w:next w:val="1"/>
    <w:qFormat/>
    <w:uiPriority w:val="0"/>
    <w:pPr>
      <w:tabs>
        <w:tab w:val="clear" w:pos="432"/>
      </w:tabs>
      <w:spacing w:line="576" w:lineRule="auto"/>
      <w:ind w:left="0" w:firstLine="0"/>
      <w:outlineLvl w:val="9"/>
    </w:pPr>
    <w:rPr>
      <w:rFonts w:ascii="Calibri" w:hAnsi="Calibri" w:eastAsia="黑体"/>
      <w:bCs/>
      <w:color w:val="000000"/>
      <w:szCs w:val="44"/>
    </w:rPr>
  </w:style>
  <w:style w:type="paragraph" w:customStyle="1" w:styleId="615">
    <w:name w:val="文档结构图3"/>
    <w:basedOn w:val="1"/>
    <w:qFormat/>
    <w:uiPriority w:val="0"/>
    <w:pPr>
      <w:shd w:val="clear" w:color="auto" w:fill="000080"/>
    </w:pPr>
    <w:rPr>
      <w:sz w:val="20"/>
      <w:shd w:val="clear" w:color="auto" w:fill="000080"/>
    </w:rPr>
  </w:style>
  <w:style w:type="paragraph" w:customStyle="1" w:styleId="616">
    <w:name w:val="列出段落4"/>
    <w:basedOn w:val="1"/>
    <w:qFormat/>
    <w:uiPriority w:val="0"/>
    <w:pPr>
      <w:ind w:firstLine="420"/>
    </w:pPr>
    <w:rPr>
      <w:rFonts w:ascii="Calibri" w:hAnsi="Calibri"/>
      <w:szCs w:val="22"/>
    </w:rPr>
  </w:style>
  <w:style w:type="paragraph" w:customStyle="1" w:styleId="617">
    <w:name w:val="标题 4_0"/>
    <w:basedOn w:val="258"/>
    <w:next w:val="258"/>
    <w:qFormat/>
    <w:uiPriority w:val="0"/>
    <w:pPr>
      <w:keepNext/>
      <w:keepLines/>
      <w:widowControl w:val="0"/>
      <w:spacing w:before="280" w:after="290" w:line="372" w:lineRule="auto"/>
      <w:outlineLvl w:val="3"/>
    </w:pPr>
    <w:rPr>
      <w:rFonts w:ascii="Cambria" w:hAnsi="Cambria"/>
      <w:b/>
      <w:bCs/>
      <w:sz w:val="28"/>
      <w:szCs w:val="28"/>
    </w:rPr>
  </w:style>
  <w:style w:type="paragraph" w:customStyle="1" w:styleId="618">
    <w:name w:val="日期21"/>
    <w:basedOn w:val="1"/>
    <w:next w:val="1"/>
    <w:qFormat/>
    <w:uiPriority w:val="0"/>
    <w:pPr>
      <w:ind w:left="100"/>
    </w:pPr>
    <w:rPr>
      <w:rFonts w:ascii="宋体"/>
      <w:sz w:val="28"/>
      <w:szCs w:val="20"/>
    </w:rPr>
  </w:style>
  <w:style w:type="paragraph" w:customStyle="1" w:styleId="619">
    <w:name w:val="普通(网站)2"/>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20">
    <w:name w:val="Char Char14 Char Char1"/>
    <w:basedOn w:val="1"/>
    <w:qFormat/>
    <w:uiPriority w:val="0"/>
  </w:style>
  <w:style w:type="paragraph" w:customStyle="1" w:styleId="621">
    <w:name w:val="文档结构图2"/>
    <w:basedOn w:val="1"/>
    <w:qFormat/>
    <w:uiPriority w:val="0"/>
    <w:pPr>
      <w:shd w:val="clear" w:color="auto" w:fill="000080"/>
    </w:pPr>
    <w:rPr>
      <w:sz w:val="20"/>
      <w:shd w:val="clear" w:color="auto" w:fill="000080"/>
    </w:rPr>
  </w:style>
  <w:style w:type="paragraph" w:customStyle="1" w:styleId="622">
    <w:name w:val="表格"/>
    <w:basedOn w:val="1"/>
    <w:qFormat/>
    <w:uiPriority w:val="0"/>
    <w:pPr>
      <w:jc w:val="center"/>
    </w:pPr>
    <w:rPr>
      <w:rFonts w:ascii="华文细黑" w:hAnsi="华文细黑"/>
      <w:szCs w:val="20"/>
    </w:rPr>
  </w:style>
  <w:style w:type="paragraph" w:customStyle="1" w:styleId="623">
    <w:name w:val="修订3"/>
    <w:qFormat/>
    <w:uiPriority w:val="0"/>
    <w:rPr>
      <w:rFonts w:hint="default" w:ascii="Times New Roman" w:hAnsi="Times New Roman" w:eastAsia="宋体" w:cs="Times New Roman"/>
      <w:sz w:val="21"/>
      <w:szCs w:val="24"/>
      <w:lang w:val="en-US" w:eastAsia="zh-CN" w:bidi="ar-SA"/>
    </w:rPr>
  </w:style>
  <w:style w:type="paragraph" w:customStyle="1" w:styleId="624">
    <w:name w:val="普通(网站)1"/>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25">
    <w:name w:val="Char Char Char Char Char Char Char Char Char Char Char Char Char Char Char Char Char Char"/>
    <w:basedOn w:val="1"/>
    <w:qFormat/>
    <w:uiPriority w:val="0"/>
    <w:pPr>
      <w:spacing w:line="360" w:lineRule="atLeast"/>
    </w:pPr>
    <w:rPr>
      <w:sz w:val="20"/>
      <w:szCs w:val="20"/>
    </w:rPr>
  </w:style>
  <w:style w:type="paragraph" w:customStyle="1" w:styleId="626">
    <w:name w:val="日期4"/>
    <w:basedOn w:val="1"/>
    <w:next w:val="1"/>
    <w:qFormat/>
    <w:uiPriority w:val="0"/>
    <w:pPr>
      <w:ind w:left="100"/>
    </w:pPr>
    <w:rPr>
      <w:rFonts w:ascii="宋体"/>
      <w:sz w:val="28"/>
      <w:szCs w:val="20"/>
    </w:rPr>
  </w:style>
  <w:style w:type="paragraph" w:customStyle="1" w:styleId="627">
    <w:name w:val="flNote"/>
    <w:basedOn w:val="1"/>
    <w:qFormat/>
    <w:uiPriority w:val="0"/>
    <w:pPr>
      <w:spacing w:before="320" w:after="160" w:line="360" w:lineRule="atLeast"/>
      <w:jc w:val="center"/>
    </w:pPr>
    <w:rPr>
      <w:rFonts w:ascii="Arial" w:eastAsia="黑体"/>
      <w:sz w:val="30"/>
      <w:szCs w:val="20"/>
    </w:rPr>
  </w:style>
  <w:style w:type="paragraph" w:customStyle="1" w:styleId="628">
    <w:name w:val="_Style 7"/>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29">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630">
    <w:name w:val="Char1"/>
    <w:basedOn w:val="1"/>
    <w:qFormat/>
    <w:uiPriority w:val="0"/>
    <w:pPr>
      <w:widowControl/>
      <w:spacing w:after="160" w:line="240" w:lineRule="exact"/>
      <w:jc w:val="left"/>
    </w:pPr>
  </w:style>
  <w:style w:type="paragraph" w:customStyle="1" w:styleId="631">
    <w:name w:val="明显引用1"/>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632">
    <w:name w:val="明显引用11"/>
    <w:basedOn w:val="1"/>
    <w:next w:val="1"/>
    <w:qFormat/>
    <w:uiPriority w:val="0"/>
    <w:pPr>
      <w:pBdr>
        <w:bottom w:val="single" w:color="4F81BD" w:sz="4" w:space="4"/>
      </w:pBdr>
      <w:spacing w:before="200" w:after="280"/>
      <w:ind w:left="936" w:right="936"/>
    </w:pPr>
    <w:rPr>
      <w:rFonts w:ascii="Calibri" w:hAnsi="Calibri"/>
      <w:b/>
      <w:bCs/>
      <w:i/>
      <w:iCs/>
      <w:color w:val="4F81BD"/>
      <w:szCs w:val="22"/>
    </w:rPr>
  </w:style>
  <w:style w:type="paragraph" w:customStyle="1" w:styleId="633">
    <w:name w:val="_Style 26"/>
    <w:basedOn w:val="1"/>
    <w:qFormat/>
    <w:uiPriority w:val="0"/>
  </w:style>
  <w:style w:type="paragraph" w:customStyle="1" w:styleId="634">
    <w:name w:val="正文缩进1"/>
    <w:basedOn w:val="1"/>
    <w:qFormat/>
    <w:uiPriority w:val="0"/>
    <w:pPr>
      <w:spacing w:line="360" w:lineRule="atLeast"/>
      <w:ind w:firstLine="482"/>
    </w:pPr>
    <w:rPr>
      <w:sz w:val="24"/>
      <w:szCs w:val="20"/>
    </w:rPr>
  </w:style>
  <w:style w:type="paragraph" w:customStyle="1" w:styleId="635">
    <w:name w:val="TOC 标题11"/>
    <w:basedOn w:val="87"/>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636">
    <w:name w:val="TOC 标题21"/>
    <w:basedOn w:val="87"/>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637">
    <w:name w:val="列出段落1"/>
    <w:basedOn w:val="1"/>
    <w:qFormat/>
    <w:uiPriority w:val="0"/>
    <w:pPr>
      <w:ind w:firstLine="420"/>
    </w:pPr>
    <w:rPr>
      <w:rFonts w:ascii="Calibri" w:hAnsi="Calibri"/>
      <w:szCs w:val="22"/>
    </w:rPr>
  </w:style>
  <w:style w:type="paragraph" w:customStyle="1" w:styleId="638">
    <w:name w:val="列出段落3"/>
    <w:basedOn w:val="1"/>
    <w:qFormat/>
    <w:uiPriority w:val="0"/>
    <w:pPr>
      <w:ind w:firstLine="420"/>
    </w:pPr>
    <w:rPr>
      <w:rFonts w:ascii="Calibri" w:hAnsi="Calibri"/>
      <w:szCs w:val="22"/>
    </w:rPr>
  </w:style>
  <w:style w:type="paragraph" w:customStyle="1" w:styleId="639">
    <w:name w:val="普通(网站)4"/>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40">
    <w:name w:val="普通(网站)11"/>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41">
    <w:name w:val="正文缩进11"/>
    <w:basedOn w:val="1"/>
    <w:qFormat/>
    <w:uiPriority w:val="0"/>
    <w:pPr>
      <w:spacing w:line="360" w:lineRule="atLeast"/>
      <w:ind w:firstLine="482"/>
    </w:pPr>
    <w:rPr>
      <w:sz w:val="24"/>
      <w:szCs w:val="20"/>
    </w:rPr>
  </w:style>
  <w:style w:type="paragraph" w:customStyle="1" w:styleId="642">
    <w:name w:val="_Style 37"/>
    <w:basedOn w:val="1"/>
    <w:next w:val="1"/>
    <w:qFormat/>
    <w:uiPriority w:val="0"/>
  </w:style>
  <w:style w:type="paragraph" w:customStyle="1" w:styleId="643">
    <w:name w:val="TOC 标题3"/>
    <w:basedOn w:val="87"/>
    <w:next w:val="1"/>
    <w:qFormat/>
    <w:uiPriority w:val="0"/>
    <w:pPr>
      <w:tabs>
        <w:tab w:val="clear" w:pos="432"/>
      </w:tabs>
      <w:spacing w:line="576" w:lineRule="auto"/>
      <w:ind w:left="0" w:firstLine="0"/>
      <w:outlineLvl w:val="9"/>
    </w:pPr>
    <w:rPr>
      <w:rFonts w:ascii="Calibri" w:hAnsi="Calibri"/>
      <w:bCs/>
      <w:color w:val="000000"/>
      <w:szCs w:val="44"/>
    </w:rPr>
  </w:style>
  <w:style w:type="paragraph" w:customStyle="1" w:styleId="644">
    <w:name w:val="正文文本_0"/>
    <w:basedOn w:val="258"/>
    <w:qFormat/>
    <w:uiPriority w:val="0"/>
    <w:pPr>
      <w:widowControl w:val="0"/>
      <w:spacing w:after="60" w:line="360" w:lineRule="atLeast"/>
      <w:ind w:left="72" w:right="30"/>
      <w:jc w:val="center"/>
    </w:pPr>
    <w:rPr>
      <w:rFonts w:ascii="Times New Roman" w:hAnsi="Times New Roman"/>
      <w:sz w:val="20"/>
      <w:szCs w:val="20"/>
    </w:rPr>
  </w:style>
  <w:style w:type="paragraph" w:customStyle="1" w:styleId="645">
    <w:name w:val="aa"/>
    <w:basedOn w:val="1"/>
    <w:qFormat/>
    <w:uiPriority w:val="0"/>
    <w:pPr>
      <w:widowControl/>
      <w:spacing w:before="100" w:beforeAutospacing="1" w:after="100" w:afterAutospacing="1"/>
      <w:jc w:val="left"/>
    </w:pPr>
    <w:rPr>
      <w:rFonts w:ascii="宋体" w:hAnsi="宋体" w:cs="宋体"/>
      <w:sz w:val="24"/>
    </w:rPr>
  </w:style>
  <w:style w:type="paragraph" w:customStyle="1" w:styleId="646">
    <w:name w:val="Char Char Char Char Char Char Char Char Char Char Char Char Char Char Char Char Char Char1"/>
    <w:basedOn w:val="1"/>
    <w:qFormat/>
    <w:uiPriority w:val="0"/>
    <w:pPr>
      <w:spacing w:line="360" w:lineRule="atLeast"/>
    </w:pPr>
    <w:rPr>
      <w:sz w:val="20"/>
      <w:szCs w:val="20"/>
    </w:rPr>
  </w:style>
  <w:style w:type="paragraph" w:customStyle="1" w:styleId="647">
    <w:name w:val="无间隔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8">
    <w:name w:val="索引 42"/>
    <w:basedOn w:val="1"/>
    <w:next w:val="1"/>
    <w:qFormat/>
    <w:uiPriority w:val="0"/>
    <w:pPr>
      <w:ind w:left="600"/>
    </w:pPr>
  </w:style>
  <w:style w:type="paragraph" w:customStyle="1" w:styleId="649">
    <w:name w:val="索引 421"/>
    <w:basedOn w:val="1"/>
    <w:next w:val="1"/>
    <w:qFormat/>
    <w:uiPriority w:val="0"/>
    <w:pPr>
      <w:ind w:left="600"/>
    </w:pPr>
  </w:style>
  <w:style w:type="paragraph" w:customStyle="1" w:styleId="650">
    <w:name w:val="正文缩进4"/>
    <w:basedOn w:val="1"/>
    <w:qFormat/>
    <w:uiPriority w:val="0"/>
    <w:pPr>
      <w:spacing w:line="360" w:lineRule="atLeast"/>
      <w:ind w:firstLine="482"/>
    </w:pPr>
    <w:rPr>
      <w:sz w:val="24"/>
      <w:szCs w:val="20"/>
    </w:rPr>
  </w:style>
  <w:style w:type="paragraph" w:customStyle="1" w:styleId="651">
    <w:name w:val="Blockquote"/>
    <w:basedOn w:val="1"/>
    <w:qFormat/>
    <w:uiPriority w:val="99"/>
    <w:pPr>
      <w:spacing w:before="100" w:after="100"/>
      <w:ind w:left="360" w:right="360"/>
      <w:jc w:val="left"/>
    </w:pPr>
    <w:rPr>
      <w:sz w:val="24"/>
      <w:szCs w:val="20"/>
    </w:rPr>
  </w:style>
  <w:style w:type="paragraph" w:customStyle="1" w:styleId="652">
    <w:name w:val="普通(网站)3"/>
    <w:basedOn w:val="1"/>
    <w:qFormat/>
    <w:uiPriority w:val="0"/>
    <w:pPr>
      <w:widowControl/>
      <w:spacing w:before="100" w:beforeAutospacing="1" w:after="100" w:afterAutospacing="1" w:line="320" w:lineRule="atLeast"/>
      <w:jc w:val="left"/>
    </w:pPr>
    <w:rPr>
      <w:rFonts w:ascii="宋体" w:hAnsi="宋体"/>
      <w:sz w:val="18"/>
      <w:szCs w:val="18"/>
    </w:rPr>
  </w:style>
  <w:style w:type="paragraph" w:customStyle="1" w:styleId="653">
    <w:name w:val="Char Char Char Char Char Char Char"/>
    <w:basedOn w:val="1"/>
    <w:qFormat/>
    <w:uiPriority w:val="0"/>
    <w:pPr>
      <w:widowControl/>
      <w:spacing w:after="160" w:line="240" w:lineRule="exact"/>
      <w:jc w:val="left"/>
    </w:pPr>
  </w:style>
  <w:style w:type="paragraph" w:customStyle="1" w:styleId="654">
    <w:name w:val="正文缩进_0"/>
    <w:basedOn w:val="598"/>
    <w:qFormat/>
    <w:uiPriority w:val="0"/>
    <w:pPr>
      <w:widowControl w:val="0"/>
      <w:ind w:firstLine="420"/>
      <w:jc w:val="both"/>
    </w:pPr>
    <w:rPr>
      <w:u w:val="single"/>
    </w:rPr>
  </w:style>
  <w:style w:type="paragraph" w:customStyle="1" w:styleId="655">
    <w:name w:val="列出段落11"/>
    <w:basedOn w:val="1"/>
    <w:qFormat/>
    <w:uiPriority w:val="0"/>
    <w:pPr>
      <w:ind w:firstLine="420"/>
    </w:pPr>
    <w:rPr>
      <w:rFonts w:ascii="Calibri" w:hAnsi="Calibri"/>
      <w:szCs w:val="22"/>
    </w:rPr>
  </w:style>
  <w:style w:type="paragraph" w:customStyle="1" w:styleId="656">
    <w:name w:val="修订11"/>
    <w:qFormat/>
    <w:uiPriority w:val="0"/>
    <w:rPr>
      <w:rFonts w:hint="default" w:ascii="Times New Roman" w:hAnsi="Times New Roman" w:eastAsia="宋体" w:cs="Times New Roman"/>
      <w:sz w:val="21"/>
      <w:szCs w:val="24"/>
      <w:lang w:val="en-US" w:eastAsia="zh-CN" w:bidi="ar-SA"/>
    </w:rPr>
  </w:style>
  <w:style w:type="paragraph" w:customStyle="1" w:styleId="657">
    <w:name w:val="文档结构图11"/>
    <w:basedOn w:val="1"/>
    <w:qFormat/>
    <w:uiPriority w:val="0"/>
    <w:pPr>
      <w:shd w:val="clear" w:color="auto" w:fill="000080"/>
    </w:pPr>
    <w:rPr>
      <w:rFonts w:ascii="宋体"/>
      <w:sz w:val="18"/>
      <w:szCs w:val="18"/>
    </w:rPr>
  </w:style>
  <w:style w:type="paragraph" w:customStyle="1" w:styleId="658">
    <w:name w:val="无间隔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9">
    <w:name w:val="明显引用2"/>
    <w:basedOn w:val="1"/>
    <w:next w:val="1"/>
    <w:qFormat/>
    <w:uiPriority w:val="0"/>
    <w:pPr>
      <w:pBdr>
        <w:bottom w:val="single" w:color="4F81BD" w:sz="4" w:space="4"/>
      </w:pBdr>
      <w:spacing w:before="200" w:after="280"/>
      <w:ind w:left="936" w:right="936"/>
    </w:pPr>
    <w:rPr>
      <w:b/>
      <w:bCs/>
      <w:i/>
      <w:iCs/>
      <w:color w:val="4F81BD"/>
      <w:szCs w:val="22"/>
    </w:rPr>
  </w:style>
  <w:style w:type="paragraph" w:customStyle="1" w:styleId="660">
    <w:name w:val="正文缩进2"/>
    <w:basedOn w:val="1"/>
    <w:qFormat/>
    <w:uiPriority w:val="0"/>
    <w:pPr>
      <w:spacing w:line="360" w:lineRule="atLeast"/>
      <w:ind w:firstLine="482"/>
    </w:pPr>
    <w:rPr>
      <w:sz w:val="24"/>
      <w:szCs w:val="20"/>
    </w:rPr>
  </w:style>
  <w:style w:type="paragraph" w:customStyle="1" w:styleId="661">
    <w:name w:val="2-2ji"/>
    <w:basedOn w:val="89"/>
    <w:qFormat/>
    <w:uiPriority w:val="0"/>
    <w:pPr>
      <w:spacing w:before="0" w:after="0" w:line="360" w:lineRule="auto"/>
      <w:jc w:val="center"/>
    </w:pPr>
    <w:rPr>
      <w:rFonts w:ascii="宋体" w:hAnsi="宋体" w:eastAsia="宋体"/>
      <w:sz w:val="36"/>
      <w:szCs w:val="24"/>
    </w:rPr>
  </w:style>
  <w:style w:type="paragraph" w:customStyle="1" w:styleId="662">
    <w:name w:val="p0"/>
    <w:basedOn w:val="1"/>
    <w:qFormat/>
    <w:uiPriority w:val="0"/>
    <w:pPr>
      <w:widowControl/>
    </w:pPr>
    <w:rPr>
      <w:rFonts w:ascii="Calibri" w:hAnsi="Calibri" w:cs="宋体"/>
      <w:szCs w:val="21"/>
    </w:rPr>
  </w:style>
  <w:style w:type="paragraph" w:customStyle="1" w:styleId="663">
    <w:name w:val="正文2"/>
    <w:qFormat/>
    <w:uiPriority w:val="0"/>
    <w:rPr>
      <w:rFonts w:hint="default" w:ascii="Times New Roman" w:hAnsi="Times New Roman" w:eastAsia="Times New Roman" w:cs="Times New Roman"/>
      <w:sz w:val="24"/>
      <w:szCs w:val="24"/>
      <w:lang w:val="en-US" w:eastAsia="zh-CN" w:bidi="ar-SA"/>
    </w:rPr>
  </w:style>
  <w:style w:type="paragraph" w:customStyle="1" w:styleId="664">
    <w:name w:val="纯文本_0"/>
    <w:basedOn w:val="394"/>
    <w:link w:val="665"/>
    <w:qFormat/>
    <w:uiPriority w:val="0"/>
    <w:rPr>
      <w:rFonts w:ascii="宋体" w:hAnsi="Courier New" w:cs="Times New Roman"/>
      <w:color w:val="000000"/>
      <w:sz w:val="20"/>
      <w:szCs w:val="24"/>
    </w:rPr>
  </w:style>
  <w:style w:type="character" w:customStyle="1" w:styleId="665">
    <w:name w:val="纯文本 Char1_0"/>
    <w:link w:val="664"/>
    <w:qFormat/>
    <w:uiPriority w:val="0"/>
    <w:rPr>
      <w:rFonts w:ascii="宋体" w:hAnsi="Courier New" w:eastAsia="宋体" w:cs="Times New Roman"/>
      <w:sz w:val="20"/>
      <w:szCs w:val="24"/>
    </w:rPr>
  </w:style>
  <w:style w:type="paragraph" w:customStyle="1" w:styleId="666">
    <w:name w:val="WPSOffice手动目录 1"/>
    <w:qFormat/>
    <w:uiPriority w:val="0"/>
    <w:rPr>
      <w:rFonts w:hint="default" w:ascii="Times New Roman" w:hAnsi="Times New Roman" w:eastAsia="宋体" w:cs="Times New Roman"/>
      <w:lang w:val="en-US" w:eastAsia="zh-CN" w:bidi="ar-SA"/>
    </w:rPr>
  </w:style>
  <w:style w:type="paragraph" w:customStyle="1" w:styleId="667">
    <w:name w:val="正文文本 31"/>
    <w:basedOn w:val="1"/>
    <w:qFormat/>
    <w:uiPriority w:val="0"/>
    <w:pPr>
      <w:jc w:val="center"/>
    </w:pPr>
    <w:rPr>
      <w:rFonts w:eastAsia="黑体"/>
      <w:sz w:val="72"/>
    </w:rPr>
  </w:style>
  <w:style w:type="paragraph" w:customStyle="1" w:styleId="668">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669">
    <w:name w:val="Table Text"/>
    <w:basedOn w:val="1"/>
    <w:semiHidden/>
    <w:qFormat/>
    <w:uiPriority w:val="0"/>
    <w:rPr>
      <w:rFonts w:ascii="仿宋" w:hAnsi="仿宋" w:eastAsia="仿宋" w:cs="仿宋"/>
      <w:sz w:val="24"/>
      <w:szCs w:val="24"/>
      <w:lang w:val="en-US" w:eastAsia="en-US" w:bidi="ar-SA"/>
    </w:rPr>
  </w:style>
  <w:style w:type="table" w:customStyle="1" w:styleId="670">
    <w:name w:val="Table Normal"/>
    <w:unhideWhenUsed/>
    <w:qFormat/>
    <w:uiPriority w:val="0"/>
  </w:style>
  <w:style w:type="character" w:customStyle="1" w:styleId="671">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Company>Mic</Company>
  <Pages>86</Pages>
  <Words>21069</Words>
  <Characters>22357</Characters>
  <TotalTime>153</TotalTime>
  <ScaleCrop>false</ScaleCrop>
  <LinksUpToDate>false</LinksUpToDate>
  <CharactersWithSpaces>23138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2022-08-11T07:23:00Z</dcterms:created>
  <dc:creator>崔</dc:creator>
  <cp:lastModifiedBy>Lenovo</cp:lastModifiedBy>
  <dcterms:modified xsi:type="dcterms:W3CDTF">2025-12-04T08:21:50Z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eyJoZGlkIjoiMzUzMjQzZGExYmYwNzY3NzEyMzVjNThkY2RhZTAyMWQiLCJ1c2VySWQiOiIzNzEwNDU2MTUifQ==</vt:lpwstr>
  </property>
  <property fmtid="{D5CDD505-2E9C-101B-9397-08002B2CF9AE}" pid="3" name="KSOProductBuildVer">
    <vt:lpwstr>2052-12.1.0.23542</vt:lpwstr>
  </property>
  <property fmtid="{D5CDD505-2E9C-101B-9397-08002B2CF9AE}" pid="4" name="ICV">
    <vt:lpwstr>468C4A27533A4F0CA5ED01C2D803628E_12</vt:lpwstr>
  </property>
</Properties>
</file>